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49E17" w14:textId="271C34C9" w:rsidR="005A22A9" w:rsidRDefault="005A22A9" w:rsidP="0013766A">
      <w:pPr>
        <w:spacing w:after="0"/>
        <w:jc w:val="center"/>
        <w:rPr>
          <w:rFonts w:asciiTheme="majorHAnsi" w:eastAsia="Calibri" w:hAnsiTheme="majorHAnsi" w:cstheme="majorHAnsi"/>
          <w:sz w:val="24"/>
          <w:szCs w:val="24"/>
          <w:u w:val="single"/>
        </w:rPr>
      </w:pPr>
      <w:r>
        <w:rPr>
          <w:rFonts w:eastAsia="Times New Roman" w:cstheme="minorHAnsi"/>
          <w:noProof/>
          <w:u w:val="single"/>
          <w:shd w:val="clear" w:color="auto" w:fill="FFFFFF"/>
          <w:lang w:eastAsia="it-IT"/>
        </w:rPr>
        <w:drawing>
          <wp:inline distT="0" distB="0" distL="0" distR="0" wp14:anchorId="0021D6F2" wp14:editId="2D3F9FD0">
            <wp:extent cx="1816100" cy="123110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5892" cy="1264859"/>
                    </a:xfrm>
                    <a:prstGeom prst="rect">
                      <a:avLst/>
                    </a:prstGeom>
                  </pic:spPr>
                </pic:pic>
              </a:graphicData>
            </a:graphic>
          </wp:inline>
        </w:drawing>
      </w:r>
    </w:p>
    <w:p w14:paraId="206EC716" w14:textId="77777777" w:rsidR="005A22A9" w:rsidRDefault="005A22A9" w:rsidP="0013766A">
      <w:pPr>
        <w:spacing w:after="0"/>
        <w:jc w:val="center"/>
        <w:rPr>
          <w:rFonts w:asciiTheme="majorHAnsi" w:eastAsia="Calibri" w:hAnsiTheme="majorHAnsi" w:cstheme="majorHAnsi"/>
          <w:sz w:val="24"/>
          <w:szCs w:val="24"/>
          <w:u w:val="single"/>
        </w:rPr>
      </w:pPr>
    </w:p>
    <w:p w14:paraId="764FB430" w14:textId="4271BD0F" w:rsidR="0013766A" w:rsidRPr="00CB612F" w:rsidRDefault="0013766A" w:rsidP="0013766A">
      <w:pPr>
        <w:spacing w:after="0"/>
        <w:jc w:val="center"/>
        <w:rPr>
          <w:rFonts w:asciiTheme="majorHAnsi" w:eastAsia="Calibri" w:hAnsiTheme="majorHAnsi" w:cstheme="majorHAnsi"/>
          <w:sz w:val="24"/>
          <w:szCs w:val="24"/>
          <w:u w:val="single"/>
        </w:rPr>
      </w:pPr>
      <w:r w:rsidRPr="00CB612F">
        <w:rPr>
          <w:rFonts w:asciiTheme="majorHAnsi" w:eastAsia="Calibri" w:hAnsiTheme="majorHAnsi" w:cstheme="majorHAnsi"/>
          <w:sz w:val="24"/>
          <w:szCs w:val="24"/>
          <w:u w:val="single"/>
        </w:rPr>
        <w:t>COMUNICATO STAMPA</w:t>
      </w:r>
    </w:p>
    <w:p w14:paraId="6AC09869" w14:textId="77777777" w:rsidR="00526631" w:rsidRDefault="00526631" w:rsidP="0013766A">
      <w:pPr>
        <w:spacing w:after="0"/>
        <w:jc w:val="center"/>
        <w:rPr>
          <w:rFonts w:asciiTheme="majorHAnsi" w:eastAsia="Calibri" w:hAnsiTheme="majorHAnsi" w:cstheme="majorHAnsi"/>
          <w:sz w:val="24"/>
          <w:szCs w:val="24"/>
        </w:rPr>
      </w:pPr>
    </w:p>
    <w:p w14:paraId="31B2A1F2" w14:textId="3B9E7D93" w:rsidR="005A22A9" w:rsidRDefault="00CB612F" w:rsidP="005A22A9">
      <w:pPr>
        <w:spacing w:after="0"/>
        <w:jc w:val="center"/>
        <w:rPr>
          <w:rFonts w:asciiTheme="majorHAnsi" w:eastAsia="Calibri" w:hAnsiTheme="majorHAnsi" w:cstheme="majorHAnsi"/>
          <w:i/>
          <w:sz w:val="24"/>
          <w:szCs w:val="24"/>
        </w:rPr>
      </w:pPr>
      <w:r>
        <w:rPr>
          <w:rFonts w:asciiTheme="majorHAnsi" w:eastAsia="Calibri" w:hAnsiTheme="majorHAnsi" w:cstheme="majorHAnsi"/>
          <w:i/>
          <w:sz w:val="24"/>
          <w:szCs w:val="24"/>
        </w:rPr>
        <w:t xml:space="preserve">Presentato </w:t>
      </w:r>
      <w:r w:rsidR="005A22A9">
        <w:rPr>
          <w:rFonts w:asciiTheme="majorHAnsi" w:eastAsia="Calibri" w:hAnsiTheme="majorHAnsi" w:cstheme="majorHAnsi"/>
          <w:i/>
          <w:sz w:val="24"/>
          <w:szCs w:val="24"/>
        </w:rPr>
        <w:t xml:space="preserve">al Parlamento </w:t>
      </w:r>
      <w:r>
        <w:rPr>
          <w:rFonts w:asciiTheme="majorHAnsi" w:eastAsia="Calibri" w:hAnsiTheme="majorHAnsi" w:cstheme="majorHAnsi"/>
          <w:i/>
          <w:sz w:val="24"/>
          <w:szCs w:val="24"/>
        </w:rPr>
        <w:t>il</w:t>
      </w:r>
      <w:r w:rsidR="00526631" w:rsidRPr="00DE6115">
        <w:rPr>
          <w:rFonts w:asciiTheme="majorHAnsi" w:eastAsia="Calibri" w:hAnsiTheme="majorHAnsi" w:cstheme="majorHAnsi"/>
          <w:i/>
          <w:sz w:val="24"/>
          <w:szCs w:val="24"/>
        </w:rPr>
        <w:t xml:space="preserve"> Rapp</w:t>
      </w:r>
      <w:r w:rsidR="00526631">
        <w:rPr>
          <w:rFonts w:asciiTheme="majorHAnsi" w:eastAsia="Calibri" w:hAnsiTheme="majorHAnsi" w:cstheme="majorHAnsi"/>
          <w:i/>
          <w:sz w:val="24"/>
          <w:szCs w:val="24"/>
        </w:rPr>
        <w:t>orto</w:t>
      </w:r>
      <w:r>
        <w:rPr>
          <w:rFonts w:asciiTheme="majorHAnsi" w:eastAsia="Calibri" w:hAnsiTheme="majorHAnsi" w:cstheme="majorHAnsi"/>
          <w:i/>
          <w:sz w:val="24"/>
          <w:szCs w:val="24"/>
        </w:rPr>
        <w:t xml:space="preserve"> </w:t>
      </w:r>
      <w:r w:rsidR="00526631">
        <w:rPr>
          <w:rFonts w:asciiTheme="majorHAnsi" w:eastAsia="Calibri" w:hAnsiTheme="majorHAnsi" w:cstheme="majorHAnsi"/>
          <w:i/>
          <w:sz w:val="24"/>
          <w:szCs w:val="24"/>
        </w:rPr>
        <w:t>dell’Istituto Nazionale per l’Analisi delle P</w:t>
      </w:r>
      <w:r w:rsidR="005A22A9">
        <w:rPr>
          <w:rFonts w:asciiTheme="majorHAnsi" w:eastAsia="Calibri" w:hAnsiTheme="majorHAnsi" w:cstheme="majorHAnsi"/>
          <w:i/>
          <w:sz w:val="24"/>
          <w:szCs w:val="24"/>
        </w:rPr>
        <w:t xml:space="preserve">olitiche Pubbliche </w:t>
      </w:r>
    </w:p>
    <w:p w14:paraId="7F601319" w14:textId="77777777" w:rsidR="005A22A9" w:rsidRPr="005A22A9" w:rsidRDefault="005A22A9" w:rsidP="005A22A9">
      <w:pPr>
        <w:spacing w:after="0" w:line="240" w:lineRule="auto"/>
        <w:rPr>
          <w:rFonts w:asciiTheme="majorHAnsi" w:eastAsia="Calibri" w:hAnsiTheme="majorHAnsi" w:cstheme="majorHAnsi"/>
          <w:b/>
          <w:sz w:val="40"/>
          <w:szCs w:val="40"/>
        </w:rPr>
      </w:pPr>
    </w:p>
    <w:p w14:paraId="610BDF74" w14:textId="410C0D22" w:rsidR="00263C9A" w:rsidRPr="00B94D85" w:rsidRDefault="00DE6115" w:rsidP="00263C9A">
      <w:pPr>
        <w:spacing w:after="0"/>
        <w:jc w:val="both"/>
        <w:rPr>
          <w:rFonts w:asciiTheme="majorHAnsi" w:eastAsia="Calibri" w:hAnsiTheme="majorHAnsi" w:cstheme="majorHAnsi"/>
          <w:b/>
          <w:sz w:val="36"/>
          <w:szCs w:val="36"/>
        </w:rPr>
      </w:pPr>
      <w:r w:rsidRPr="00B94D85">
        <w:rPr>
          <w:rFonts w:asciiTheme="majorHAnsi" w:eastAsia="Calibri" w:hAnsiTheme="majorHAnsi" w:cstheme="majorHAnsi"/>
          <w:b/>
          <w:sz w:val="36"/>
          <w:szCs w:val="36"/>
        </w:rPr>
        <w:t xml:space="preserve">RAPPORTO INAPP, </w:t>
      </w:r>
      <w:r w:rsidR="0013766A" w:rsidRPr="00B94D85">
        <w:rPr>
          <w:rFonts w:asciiTheme="majorHAnsi" w:eastAsia="Calibri" w:hAnsiTheme="majorHAnsi" w:cstheme="majorHAnsi"/>
          <w:b/>
          <w:sz w:val="36"/>
          <w:szCs w:val="36"/>
        </w:rPr>
        <w:t>“</w:t>
      </w:r>
      <w:r w:rsidR="00C12679" w:rsidRPr="00B94D85">
        <w:rPr>
          <w:rFonts w:asciiTheme="majorHAnsi" w:eastAsia="Calibri" w:hAnsiTheme="majorHAnsi" w:cstheme="majorHAnsi"/>
          <w:b/>
          <w:sz w:val="36"/>
          <w:szCs w:val="36"/>
        </w:rPr>
        <w:t xml:space="preserve">IN DIECI ANNI </w:t>
      </w:r>
      <w:r w:rsidRPr="00B94D85">
        <w:rPr>
          <w:rFonts w:asciiTheme="majorHAnsi" w:eastAsia="Calibri" w:hAnsiTheme="majorHAnsi" w:cstheme="majorHAnsi"/>
          <w:b/>
          <w:sz w:val="36"/>
          <w:szCs w:val="36"/>
        </w:rPr>
        <w:t xml:space="preserve">BOOM DI CONTRATTI A TERMINE (+36,3%) MA SENZA </w:t>
      </w:r>
      <w:r w:rsidR="00B94D85" w:rsidRPr="00B94D85">
        <w:rPr>
          <w:rFonts w:asciiTheme="majorHAnsi" w:eastAsia="Calibri" w:hAnsiTheme="majorHAnsi" w:cstheme="majorHAnsi"/>
          <w:b/>
          <w:sz w:val="36"/>
          <w:szCs w:val="36"/>
        </w:rPr>
        <w:t>APPREZZABILI AUMENTI DELL’OCCUPAZIONE</w:t>
      </w:r>
      <w:r w:rsidR="0013766A" w:rsidRPr="00B94D85">
        <w:rPr>
          <w:rFonts w:asciiTheme="majorHAnsi" w:eastAsia="Calibri" w:hAnsiTheme="majorHAnsi" w:cstheme="majorHAnsi"/>
          <w:b/>
          <w:sz w:val="36"/>
          <w:szCs w:val="36"/>
        </w:rPr>
        <w:t>”</w:t>
      </w:r>
    </w:p>
    <w:p w14:paraId="1F8855FC" w14:textId="77777777" w:rsidR="00DE6115" w:rsidRDefault="00DE6115" w:rsidP="00263C9A">
      <w:pPr>
        <w:spacing w:after="0"/>
        <w:jc w:val="both"/>
        <w:rPr>
          <w:rFonts w:asciiTheme="majorHAnsi" w:eastAsia="Calibri" w:hAnsiTheme="majorHAnsi" w:cstheme="majorHAnsi"/>
          <w:sz w:val="24"/>
          <w:szCs w:val="24"/>
        </w:rPr>
      </w:pPr>
    </w:p>
    <w:p w14:paraId="4C576D27" w14:textId="77777777" w:rsidR="00DE6115" w:rsidRPr="005A22A9" w:rsidRDefault="00DE6115" w:rsidP="00263C9A">
      <w:pPr>
        <w:spacing w:after="0"/>
        <w:jc w:val="both"/>
        <w:rPr>
          <w:rFonts w:asciiTheme="majorHAnsi" w:eastAsia="Calibri" w:hAnsiTheme="majorHAnsi" w:cstheme="majorHAnsi"/>
          <w:i/>
          <w:sz w:val="24"/>
          <w:szCs w:val="24"/>
        </w:rPr>
      </w:pPr>
      <w:r w:rsidRPr="005A22A9">
        <w:rPr>
          <w:rFonts w:asciiTheme="majorHAnsi" w:eastAsia="Calibri" w:hAnsiTheme="majorHAnsi" w:cstheme="majorHAnsi"/>
          <w:i/>
          <w:sz w:val="24"/>
          <w:szCs w:val="24"/>
        </w:rPr>
        <w:t>In Italia la flessibilità ha prodotto una eccessiva precarietà e questo trend con</w:t>
      </w:r>
      <w:r w:rsidR="0013766A" w:rsidRPr="005A22A9">
        <w:rPr>
          <w:rFonts w:asciiTheme="majorHAnsi" w:eastAsia="Calibri" w:hAnsiTheme="majorHAnsi" w:cstheme="majorHAnsi"/>
          <w:i/>
          <w:sz w:val="24"/>
          <w:szCs w:val="24"/>
        </w:rPr>
        <w:t>t</w:t>
      </w:r>
      <w:r w:rsidR="00EE046E" w:rsidRPr="005A22A9">
        <w:rPr>
          <w:rFonts w:asciiTheme="majorHAnsi" w:eastAsia="Calibri" w:hAnsiTheme="majorHAnsi" w:cstheme="majorHAnsi"/>
          <w:i/>
          <w:sz w:val="24"/>
          <w:szCs w:val="24"/>
        </w:rPr>
        <w:t xml:space="preserve">inua anche </w:t>
      </w:r>
      <w:r w:rsidR="00526631" w:rsidRPr="005A22A9">
        <w:rPr>
          <w:rFonts w:asciiTheme="majorHAnsi" w:eastAsia="Calibri" w:hAnsiTheme="majorHAnsi" w:cstheme="majorHAnsi"/>
          <w:i/>
          <w:sz w:val="24"/>
          <w:szCs w:val="24"/>
        </w:rPr>
        <w:t>in questa fase di ripresa dell’economia</w:t>
      </w:r>
      <w:r w:rsidR="00EE046E" w:rsidRPr="005A22A9">
        <w:rPr>
          <w:rFonts w:asciiTheme="majorHAnsi" w:eastAsia="Calibri" w:hAnsiTheme="majorHAnsi" w:cstheme="majorHAnsi"/>
          <w:i/>
          <w:sz w:val="24"/>
          <w:szCs w:val="24"/>
        </w:rPr>
        <w:t>.</w:t>
      </w:r>
      <w:r w:rsidR="00526631" w:rsidRPr="005A22A9">
        <w:rPr>
          <w:rFonts w:asciiTheme="majorHAnsi" w:eastAsia="Calibri" w:hAnsiTheme="majorHAnsi" w:cstheme="majorHAnsi"/>
          <w:i/>
          <w:sz w:val="24"/>
          <w:szCs w:val="24"/>
        </w:rPr>
        <w:t xml:space="preserve"> Focu</w:t>
      </w:r>
      <w:r w:rsidR="00615D1D" w:rsidRPr="005A22A9">
        <w:rPr>
          <w:rFonts w:asciiTheme="majorHAnsi" w:eastAsia="Calibri" w:hAnsiTheme="majorHAnsi" w:cstheme="majorHAnsi"/>
          <w:i/>
          <w:sz w:val="24"/>
          <w:szCs w:val="24"/>
        </w:rPr>
        <w:t xml:space="preserve">s su Pubblica Amministrazione, </w:t>
      </w:r>
      <w:r w:rsidR="00526631" w:rsidRPr="005A22A9">
        <w:rPr>
          <w:rFonts w:asciiTheme="majorHAnsi" w:eastAsia="Calibri" w:hAnsiTheme="majorHAnsi" w:cstheme="majorHAnsi"/>
          <w:i/>
          <w:sz w:val="24"/>
          <w:szCs w:val="24"/>
        </w:rPr>
        <w:t>Terzo Settore</w:t>
      </w:r>
      <w:r w:rsidR="00615D1D" w:rsidRPr="005A22A9">
        <w:rPr>
          <w:rFonts w:asciiTheme="majorHAnsi" w:eastAsia="Calibri" w:hAnsiTheme="majorHAnsi" w:cstheme="majorHAnsi"/>
          <w:i/>
          <w:sz w:val="24"/>
          <w:szCs w:val="24"/>
        </w:rPr>
        <w:t xml:space="preserve"> e Politiche d’inclusione</w:t>
      </w:r>
      <w:r w:rsidR="00526631" w:rsidRPr="005A22A9">
        <w:rPr>
          <w:rFonts w:asciiTheme="majorHAnsi" w:eastAsia="Calibri" w:hAnsiTheme="majorHAnsi" w:cstheme="majorHAnsi"/>
          <w:i/>
          <w:sz w:val="24"/>
          <w:szCs w:val="24"/>
        </w:rPr>
        <w:t>.</w:t>
      </w:r>
    </w:p>
    <w:p w14:paraId="51034B62" w14:textId="77777777" w:rsidR="00EE046E" w:rsidRPr="00B94D85" w:rsidRDefault="00EE046E" w:rsidP="00263C9A">
      <w:pPr>
        <w:spacing w:after="0"/>
        <w:jc w:val="both"/>
        <w:rPr>
          <w:rFonts w:asciiTheme="majorHAnsi" w:eastAsia="Calibri" w:hAnsiTheme="majorHAnsi" w:cstheme="majorHAnsi"/>
          <w:i/>
          <w:sz w:val="24"/>
          <w:szCs w:val="24"/>
        </w:rPr>
      </w:pPr>
    </w:p>
    <w:p w14:paraId="066FBCC1" w14:textId="7057CEE7" w:rsidR="00EE046E" w:rsidRPr="00B94D85" w:rsidRDefault="00EE046E" w:rsidP="00263C9A">
      <w:pPr>
        <w:spacing w:after="0"/>
        <w:jc w:val="both"/>
        <w:rPr>
          <w:rFonts w:asciiTheme="majorHAnsi" w:eastAsia="Calibri" w:hAnsiTheme="majorHAnsi" w:cstheme="majorHAnsi"/>
          <w:i/>
          <w:sz w:val="24"/>
          <w:szCs w:val="24"/>
        </w:rPr>
      </w:pPr>
      <w:r w:rsidRPr="00B94D85">
        <w:rPr>
          <w:rFonts w:asciiTheme="majorHAnsi" w:eastAsia="Calibri" w:hAnsiTheme="majorHAnsi" w:cstheme="majorHAnsi"/>
          <w:i/>
          <w:sz w:val="24"/>
          <w:szCs w:val="24"/>
        </w:rPr>
        <w:t xml:space="preserve">FADDA: “Nell’ultimo anno e mezzo per via della crisi innescata dalla pandemia molti lavoratori sono stati </w:t>
      </w:r>
      <w:r w:rsidR="00EC4386" w:rsidRPr="00B94D85">
        <w:rPr>
          <w:rFonts w:asciiTheme="majorHAnsi" w:eastAsia="Calibri" w:hAnsiTheme="majorHAnsi" w:cstheme="majorHAnsi"/>
          <w:i/>
          <w:sz w:val="24"/>
          <w:szCs w:val="24"/>
        </w:rPr>
        <w:t xml:space="preserve">artificiosamente </w:t>
      </w:r>
      <w:r w:rsidRPr="00B94D85">
        <w:rPr>
          <w:rFonts w:asciiTheme="majorHAnsi" w:eastAsia="Calibri" w:hAnsiTheme="majorHAnsi" w:cstheme="majorHAnsi"/>
          <w:i/>
          <w:sz w:val="24"/>
          <w:szCs w:val="24"/>
        </w:rPr>
        <w:t>“congelati”</w:t>
      </w:r>
      <w:r w:rsidR="00EC4386" w:rsidRPr="00B94D85">
        <w:rPr>
          <w:rFonts w:asciiTheme="majorHAnsi" w:eastAsia="Calibri" w:hAnsiTheme="majorHAnsi" w:cstheme="majorHAnsi"/>
          <w:i/>
          <w:sz w:val="24"/>
          <w:szCs w:val="24"/>
        </w:rPr>
        <w:t xml:space="preserve"> nei loro posti di lavoro </w:t>
      </w:r>
      <w:r w:rsidRPr="00B94D85">
        <w:rPr>
          <w:rFonts w:asciiTheme="majorHAnsi" w:eastAsia="Calibri" w:hAnsiTheme="majorHAnsi" w:cstheme="majorHAnsi"/>
          <w:i/>
          <w:sz w:val="24"/>
          <w:szCs w:val="24"/>
        </w:rPr>
        <w:t>e adesso bisogna avere la capacità di “scongelare il lavoro” sostenendone la domanda sia nei settori tradizionali più colpiti sia in quelli più innovativi. “Scongelare il lavoro” dopo il blocco dei licenziamenti significa scommettere con determinazione</w:t>
      </w:r>
      <w:r w:rsidR="00EC4386" w:rsidRPr="00B94D85">
        <w:rPr>
          <w:rFonts w:asciiTheme="majorHAnsi" w:eastAsia="Calibri" w:hAnsiTheme="majorHAnsi" w:cstheme="majorHAnsi"/>
          <w:i/>
          <w:sz w:val="24"/>
          <w:szCs w:val="24"/>
        </w:rPr>
        <w:t xml:space="preserve"> sulla crescita economica e</w:t>
      </w:r>
      <w:r w:rsidRPr="00B94D85">
        <w:rPr>
          <w:rFonts w:asciiTheme="majorHAnsi" w:eastAsia="Calibri" w:hAnsiTheme="majorHAnsi" w:cstheme="majorHAnsi"/>
          <w:i/>
          <w:sz w:val="24"/>
          <w:szCs w:val="24"/>
        </w:rPr>
        <w:t xml:space="preserve"> sulle politiche attive, in particolare per la formazione dei lavoratori”.</w:t>
      </w:r>
    </w:p>
    <w:p w14:paraId="28CFA409" w14:textId="77777777" w:rsidR="005A22A9" w:rsidRPr="00B94D85" w:rsidRDefault="005A22A9" w:rsidP="00263C9A">
      <w:pPr>
        <w:spacing w:after="0"/>
        <w:jc w:val="both"/>
        <w:rPr>
          <w:rFonts w:asciiTheme="majorHAnsi" w:eastAsia="Calibri" w:hAnsiTheme="majorHAnsi" w:cstheme="majorHAnsi"/>
          <w:sz w:val="24"/>
          <w:szCs w:val="24"/>
        </w:rPr>
      </w:pPr>
    </w:p>
    <w:p w14:paraId="78FAD3A6" w14:textId="2079B7C3" w:rsidR="00DE6115" w:rsidRPr="00B94D85" w:rsidRDefault="00DE6115" w:rsidP="00263C9A">
      <w:pPr>
        <w:spacing w:after="0"/>
        <w:jc w:val="both"/>
        <w:rPr>
          <w:rFonts w:asciiTheme="majorHAnsi" w:eastAsia="Calibri" w:hAnsiTheme="majorHAnsi" w:cstheme="majorHAnsi"/>
          <w:sz w:val="24"/>
          <w:szCs w:val="24"/>
        </w:rPr>
      </w:pPr>
      <w:r w:rsidRPr="005A22A9">
        <w:rPr>
          <w:rFonts w:asciiTheme="majorHAnsi" w:eastAsia="Calibri" w:hAnsiTheme="majorHAnsi" w:cstheme="majorHAnsi"/>
          <w:b/>
          <w:sz w:val="24"/>
          <w:szCs w:val="24"/>
        </w:rPr>
        <w:t>Roma, 16 luglio 2020</w:t>
      </w:r>
      <w:r w:rsidRPr="00B94D85">
        <w:rPr>
          <w:rFonts w:asciiTheme="majorHAnsi" w:eastAsia="Calibri" w:hAnsiTheme="majorHAnsi" w:cstheme="majorHAnsi"/>
          <w:sz w:val="24"/>
          <w:szCs w:val="24"/>
        </w:rPr>
        <w:t xml:space="preserve"> - </w:t>
      </w:r>
      <w:r w:rsidR="00263C9A" w:rsidRPr="00B94D85">
        <w:rPr>
          <w:rFonts w:asciiTheme="majorHAnsi" w:eastAsia="Calibri" w:hAnsiTheme="majorHAnsi" w:cstheme="majorHAnsi"/>
          <w:sz w:val="24"/>
          <w:szCs w:val="24"/>
        </w:rPr>
        <w:t xml:space="preserve">Negli ultimi dieci anni i contratti a tempo determinato sono aumentati di oltre 800mila unità registrando un’impennata del +36,3% </w:t>
      </w:r>
      <w:r w:rsidR="00EC4386" w:rsidRPr="00B94D85">
        <w:rPr>
          <w:rFonts w:asciiTheme="majorHAnsi" w:eastAsia="Calibri" w:hAnsiTheme="majorHAnsi" w:cstheme="majorHAnsi"/>
          <w:sz w:val="24"/>
          <w:szCs w:val="24"/>
        </w:rPr>
        <w:t xml:space="preserve">con </w:t>
      </w:r>
      <w:r w:rsidR="00263C9A" w:rsidRPr="00B94D85">
        <w:rPr>
          <w:rFonts w:asciiTheme="majorHAnsi" w:eastAsia="Calibri" w:hAnsiTheme="majorHAnsi" w:cstheme="majorHAnsi"/>
          <w:sz w:val="24"/>
          <w:szCs w:val="24"/>
        </w:rPr>
        <w:t>una variazione dell'occupazione complessiva pari appena all'1,4%. E non solo</w:t>
      </w:r>
      <w:r w:rsidR="0013766A" w:rsidRPr="00B94D85">
        <w:rPr>
          <w:rFonts w:asciiTheme="majorHAnsi" w:eastAsia="Calibri" w:hAnsiTheme="majorHAnsi" w:cstheme="majorHAnsi"/>
          <w:sz w:val="24"/>
          <w:szCs w:val="24"/>
        </w:rPr>
        <w:t>:</w:t>
      </w:r>
      <w:r w:rsidR="00263C9A" w:rsidRPr="00B94D85">
        <w:rPr>
          <w:rFonts w:asciiTheme="majorHAnsi" w:eastAsia="Calibri" w:hAnsiTheme="majorHAnsi" w:cstheme="majorHAnsi"/>
          <w:sz w:val="24"/>
          <w:szCs w:val="24"/>
        </w:rPr>
        <w:t xml:space="preserve"> anche la distribuzione funzionale del reddito ha mostrato </w:t>
      </w:r>
      <w:r w:rsidR="00712BC7" w:rsidRPr="00B94D85">
        <w:rPr>
          <w:rFonts w:asciiTheme="majorHAnsi" w:eastAsia="Calibri" w:hAnsiTheme="majorHAnsi" w:cstheme="majorHAnsi"/>
          <w:sz w:val="24"/>
          <w:szCs w:val="24"/>
        </w:rPr>
        <w:t>un peggioramento</w:t>
      </w:r>
      <w:r w:rsidR="00712BC7" w:rsidRPr="00B94D85">
        <w:rPr>
          <w:rFonts w:asciiTheme="majorHAnsi" w:eastAsia="Calibri" w:hAnsiTheme="majorHAnsi" w:cstheme="majorHAnsi"/>
          <w:strike/>
          <w:sz w:val="24"/>
          <w:szCs w:val="24"/>
        </w:rPr>
        <w:t xml:space="preserve"> </w:t>
      </w:r>
      <w:r w:rsidR="00263C9A" w:rsidRPr="00B94D85">
        <w:rPr>
          <w:rFonts w:asciiTheme="majorHAnsi" w:eastAsia="Calibri" w:hAnsiTheme="majorHAnsi" w:cstheme="majorHAnsi"/>
          <w:sz w:val="24"/>
          <w:szCs w:val="24"/>
        </w:rPr>
        <w:t>persistente come conseguenza della contrazione marcata delle retribuzioni salariali a fronte del trend crescente, seppur debolmente, della produttività del lavoro. La flessibilità nel nostro Paese si traduce</w:t>
      </w:r>
      <w:r w:rsidRPr="00B94D85">
        <w:rPr>
          <w:rFonts w:asciiTheme="majorHAnsi" w:eastAsia="Calibri" w:hAnsiTheme="majorHAnsi" w:cstheme="majorHAnsi"/>
          <w:sz w:val="24"/>
          <w:szCs w:val="24"/>
        </w:rPr>
        <w:t xml:space="preserve"> così</w:t>
      </w:r>
      <w:r w:rsidR="00263C9A" w:rsidRPr="00B94D85">
        <w:rPr>
          <w:rFonts w:asciiTheme="majorHAnsi" w:eastAsia="Calibri" w:hAnsiTheme="majorHAnsi" w:cstheme="majorHAnsi"/>
          <w:sz w:val="24"/>
          <w:szCs w:val="24"/>
        </w:rPr>
        <w:t xml:space="preserve"> in una sempre maggiore precarietà</w:t>
      </w:r>
      <w:r w:rsidRPr="00B94D85">
        <w:rPr>
          <w:rFonts w:asciiTheme="majorHAnsi" w:eastAsia="Calibri" w:hAnsiTheme="majorHAnsi" w:cstheme="majorHAnsi"/>
          <w:sz w:val="24"/>
          <w:szCs w:val="24"/>
        </w:rPr>
        <w:t>,</w:t>
      </w:r>
      <w:r w:rsidR="00263C9A" w:rsidRPr="00B94D85">
        <w:rPr>
          <w:rFonts w:asciiTheme="majorHAnsi" w:eastAsia="Calibri" w:hAnsiTheme="majorHAnsi" w:cstheme="majorHAnsi"/>
          <w:sz w:val="24"/>
          <w:szCs w:val="24"/>
        </w:rPr>
        <w:t xml:space="preserve"> un </w:t>
      </w:r>
      <w:r w:rsidR="00B94D85" w:rsidRPr="00B94D85">
        <w:rPr>
          <w:rFonts w:asciiTheme="majorHAnsi" w:eastAsia="Calibri" w:hAnsiTheme="majorHAnsi" w:cstheme="majorHAnsi"/>
          <w:sz w:val="24"/>
          <w:szCs w:val="24"/>
        </w:rPr>
        <w:t>andamento</w:t>
      </w:r>
      <w:r w:rsidR="00263C9A" w:rsidRPr="00B94D85">
        <w:rPr>
          <w:rFonts w:asciiTheme="majorHAnsi" w:eastAsia="Calibri" w:hAnsiTheme="majorHAnsi" w:cstheme="majorHAnsi"/>
          <w:sz w:val="24"/>
          <w:szCs w:val="24"/>
        </w:rPr>
        <w:t xml:space="preserve"> che continua anche nella ripresa post covid dove so</w:t>
      </w:r>
      <w:r w:rsidRPr="00B94D85">
        <w:rPr>
          <w:rFonts w:asciiTheme="majorHAnsi" w:eastAsia="Calibri" w:hAnsiTheme="majorHAnsi" w:cstheme="majorHAnsi"/>
          <w:sz w:val="24"/>
          <w:szCs w:val="24"/>
        </w:rPr>
        <w:t xml:space="preserve">no sempre i contratti a termine, part time e di somministrazione ad essere scelti dalle imprese </w:t>
      </w:r>
      <w:r w:rsidR="00EE046E" w:rsidRPr="00B94D85">
        <w:rPr>
          <w:rFonts w:asciiTheme="majorHAnsi" w:eastAsia="Calibri" w:hAnsiTheme="majorHAnsi" w:cstheme="majorHAnsi"/>
          <w:sz w:val="24"/>
          <w:szCs w:val="24"/>
        </w:rPr>
        <w:t xml:space="preserve">(nel trimestre marzo-maggio </w:t>
      </w:r>
      <w:r w:rsidR="00615D1D" w:rsidRPr="00B94D85">
        <w:rPr>
          <w:rFonts w:asciiTheme="majorHAnsi" w:eastAsia="Calibri" w:hAnsiTheme="majorHAnsi" w:cstheme="majorHAnsi"/>
          <w:sz w:val="24"/>
          <w:szCs w:val="24"/>
        </w:rPr>
        <w:t xml:space="preserve">2021 </w:t>
      </w:r>
      <w:r w:rsidR="00EE046E" w:rsidRPr="00B94D85">
        <w:rPr>
          <w:rFonts w:asciiTheme="majorHAnsi" w:eastAsia="Calibri" w:hAnsiTheme="majorHAnsi" w:cstheme="majorHAnsi"/>
          <w:sz w:val="24"/>
          <w:szCs w:val="24"/>
        </w:rPr>
        <w:t xml:space="preserve">gli occupati precari sono saliti di 188mila unità mentre gli stabili sono diminuiti di 70mila unità). Le imprese </w:t>
      </w:r>
      <w:r w:rsidRPr="00B94D85">
        <w:rPr>
          <w:rFonts w:asciiTheme="majorHAnsi" w:eastAsia="Calibri" w:hAnsiTheme="majorHAnsi" w:cstheme="majorHAnsi"/>
          <w:sz w:val="24"/>
          <w:szCs w:val="24"/>
        </w:rPr>
        <w:t>sembrano così non scommettere con convinzione sulla ripartenza dopo la crisi imposta dalla pandemia</w:t>
      </w:r>
      <w:r w:rsidR="00EC4386" w:rsidRPr="00B94D85">
        <w:rPr>
          <w:rFonts w:asciiTheme="majorHAnsi" w:eastAsia="Calibri" w:hAnsiTheme="majorHAnsi" w:cstheme="majorHAnsi"/>
          <w:sz w:val="24"/>
          <w:szCs w:val="24"/>
        </w:rPr>
        <w:t>,</w:t>
      </w:r>
      <w:bookmarkStart w:id="0" w:name="_GoBack"/>
      <w:bookmarkEnd w:id="0"/>
      <w:r w:rsidRPr="00B94D85">
        <w:rPr>
          <w:rFonts w:asciiTheme="majorHAnsi" w:eastAsia="Calibri" w:hAnsiTheme="majorHAnsi" w:cstheme="majorHAnsi"/>
          <w:sz w:val="24"/>
          <w:szCs w:val="24"/>
        </w:rPr>
        <w:t xml:space="preserve"> dove solo il bloc</w:t>
      </w:r>
      <w:r w:rsidR="0013766A" w:rsidRPr="00B94D85">
        <w:rPr>
          <w:rFonts w:asciiTheme="majorHAnsi" w:eastAsia="Calibri" w:hAnsiTheme="majorHAnsi" w:cstheme="majorHAnsi"/>
          <w:sz w:val="24"/>
          <w:szCs w:val="24"/>
        </w:rPr>
        <w:t>co dei licenziamenti ha</w:t>
      </w:r>
      <w:r w:rsidRPr="00B94D85">
        <w:rPr>
          <w:rFonts w:asciiTheme="majorHAnsi" w:eastAsia="Calibri" w:hAnsiTheme="majorHAnsi" w:cstheme="majorHAnsi"/>
          <w:sz w:val="24"/>
          <w:szCs w:val="24"/>
        </w:rPr>
        <w:t xml:space="preserve"> tutelato </w:t>
      </w:r>
      <w:r w:rsidR="00EE046E" w:rsidRPr="00B94D85">
        <w:rPr>
          <w:rFonts w:asciiTheme="majorHAnsi" w:eastAsia="Calibri" w:hAnsiTheme="majorHAnsi" w:cstheme="majorHAnsi"/>
          <w:sz w:val="24"/>
          <w:szCs w:val="24"/>
        </w:rPr>
        <w:t xml:space="preserve">di fatto </w:t>
      </w:r>
      <w:r w:rsidRPr="00B94D85">
        <w:rPr>
          <w:rFonts w:asciiTheme="majorHAnsi" w:eastAsia="Calibri" w:hAnsiTheme="majorHAnsi" w:cstheme="majorHAnsi"/>
          <w:sz w:val="24"/>
          <w:szCs w:val="24"/>
        </w:rPr>
        <w:t>i lavoratori più fragili.</w:t>
      </w:r>
    </w:p>
    <w:p w14:paraId="49968E2D" w14:textId="77777777" w:rsidR="00DE6115" w:rsidRPr="00B94D85" w:rsidRDefault="00DE6115" w:rsidP="00263C9A">
      <w:pPr>
        <w:spacing w:after="0"/>
        <w:jc w:val="both"/>
        <w:rPr>
          <w:rFonts w:asciiTheme="majorHAnsi" w:eastAsia="Calibri" w:hAnsiTheme="majorHAnsi" w:cstheme="majorHAnsi"/>
          <w:sz w:val="24"/>
          <w:szCs w:val="24"/>
        </w:rPr>
      </w:pPr>
    </w:p>
    <w:p w14:paraId="2FD92C64" w14:textId="07169D8F" w:rsidR="00263C9A" w:rsidRPr="00B94D85" w:rsidRDefault="00DE6115" w:rsidP="00263C9A">
      <w:pPr>
        <w:spacing w:after="0"/>
        <w:jc w:val="both"/>
        <w:rPr>
          <w:rFonts w:asciiTheme="majorHAnsi" w:eastAsia="Calibri" w:hAnsiTheme="majorHAnsi" w:cstheme="majorHAnsi"/>
          <w:sz w:val="24"/>
          <w:szCs w:val="24"/>
        </w:rPr>
      </w:pPr>
      <w:r w:rsidRPr="00B94D85">
        <w:rPr>
          <w:rFonts w:asciiTheme="majorHAnsi" w:eastAsia="Calibri" w:hAnsiTheme="majorHAnsi" w:cstheme="majorHAnsi"/>
          <w:sz w:val="24"/>
          <w:szCs w:val="24"/>
        </w:rPr>
        <w:t xml:space="preserve">È uno degli aspetti che emerge dal </w:t>
      </w:r>
      <w:r w:rsidRPr="00B94D85">
        <w:rPr>
          <w:rFonts w:asciiTheme="majorHAnsi" w:eastAsia="Calibri" w:hAnsiTheme="majorHAnsi" w:cstheme="majorHAnsi"/>
          <w:b/>
          <w:sz w:val="24"/>
          <w:szCs w:val="24"/>
        </w:rPr>
        <w:t>Rapporto 2021 dell’INAPP</w:t>
      </w:r>
      <w:r w:rsidRPr="00B94D85">
        <w:rPr>
          <w:rFonts w:asciiTheme="majorHAnsi" w:eastAsia="Calibri" w:hAnsiTheme="majorHAnsi" w:cstheme="majorHAnsi"/>
          <w:sz w:val="24"/>
          <w:szCs w:val="24"/>
        </w:rPr>
        <w:t xml:space="preserve"> presentato oggi a Montecitorio presso la Sala della Regina dal presidente dell’Istituto, il professor </w:t>
      </w:r>
      <w:r w:rsidRPr="00B94D85">
        <w:rPr>
          <w:rFonts w:asciiTheme="majorHAnsi" w:eastAsia="Calibri" w:hAnsiTheme="majorHAnsi" w:cstheme="majorHAnsi"/>
          <w:b/>
          <w:sz w:val="24"/>
          <w:szCs w:val="24"/>
        </w:rPr>
        <w:t>Sebastiano Fadda</w:t>
      </w:r>
      <w:r w:rsidRPr="00B94D85">
        <w:rPr>
          <w:rFonts w:asciiTheme="majorHAnsi" w:eastAsia="Calibri" w:hAnsiTheme="majorHAnsi" w:cstheme="majorHAnsi"/>
          <w:sz w:val="24"/>
          <w:szCs w:val="24"/>
        </w:rPr>
        <w:t>. Quello di oggi è il primo Rapporto dell’Istituto Nazionale per l’Analisi delle politiche Pubbliche che r</w:t>
      </w:r>
      <w:r w:rsidR="005A22A9">
        <w:rPr>
          <w:rFonts w:asciiTheme="majorHAnsi" w:eastAsia="Calibri" w:hAnsiTheme="majorHAnsi" w:cstheme="majorHAnsi"/>
          <w:sz w:val="24"/>
          <w:szCs w:val="24"/>
        </w:rPr>
        <w:t>iprende una tradizione trentennale</w:t>
      </w:r>
      <w:r w:rsidRPr="00B94D85">
        <w:rPr>
          <w:rFonts w:asciiTheme="majorHAnsi" w:eastAsia="Calibri" w:hAnsiTheme="majorHAnsi" w:cstheme="majorHAnsi"/>
          <w:sz w:val="24"/>
          <w:szCs w:val="24"/>
        </w:rPr>
        <w:t xml:space="preserve"> dell’Isfol e prova a tracciare in 8 capitoli </w:t>
      </w:r>
      <w:r w:rsidRPr="00B94D85">
        <w:rPr>
          <w:rFonts w:asciiTheme="majorHAnsi" w:hAnsiTheme="majorHAnsi" w:cstheme="majorHAnsi"/>
          <w:sz w:val="24"/>
          <w:szCs w:val="24"/>
          <w:shd w:val="clear" w:color="auto" w:fill="FFFFFF"/>
        </w:rPr>
        <w:t>le trasformazioni in corso nel mercato del lavoro e nei sistemi della formazione professionale a fronte dei macro-trend globali di cambiamento dei sistemi economici, con spunti di riflessione sull’interazione tra tali processi e lo shock pandemico.</w:t>
      </w:r>
      <w:r w:rsidRPr="00B94D85">
        <w:rPr>
          <w:rFonts w:asciiTheme="majorHAnsi" w:eastAsia="Calibri" w:hAnsiTheme="majorHAnsi" w:cstheme="majorHAnsi"/>
          <w:sz w:val="24"/>
          <w:szCs w:val="24"/>
        </w:rPr>
        <w:t xml:space="preserve"> </w:t>
      </w:r>
    </w:p>
    <w:p w14:paraId="3988BC37" w14:textId="77777777" w:rsidR="00F82588" w:rsidRPr="00B94D85" w:rsidRDefault="00F82588" w:rsidP="00263C9A">
      <w:pPr>
        <w:spacing w:after="0"/>
        <w:jc w:val="both"/>
        <w:rPr>
          <w:rFonts w:asciiTheme="majorHAnsi" w:eastAsia="Calibri" w:hAnsiTheme="majorHAnsi" w:cstheme="majorHAnsi"/>
          <w:sz w:val="24"/>
          <w:szCs w:val="24"/>
        </w:rPr>
      </w:pPr>
    </w:p>
    <w:p w14:paraId="4DA9532F" w14:textId="365EDD2D" w:rsidR="00384633" w:rsidRPr="00B94D85" w:rsidRDefault="00615D1D" w:rsidP="00FC4FE5">
      <w:pPr>
        <w:spacing w:after="0"/>
        <w:jc w:val="both"/>
        <w:rPr>
          <w:rFonts w:asciiTheme="majorHAnsi" w:eastAsia="Calibri" w:hAnsiTheme="majorHAnsi" w:cstheme="majorHAnsi"/>
          <w:sz w:val="24"/>
          <w:szCs w:val="24"/>
        </w:rPr>
      </w:pPr>
      <w:r w:rsidRPr="00B94D85">
        <w:rPr>
          <w:rFonts w:asciiTheme="majorHAnsi" w:eastAsia="Calibri" w:hAnsiTheme="majorHAnsi" w:cstheme="majorHAnsi"/>
          <w:sz w:val="24"/>
          <w:szCs w:val="24"/>
        </w:rPr>
        <w:t xml:space="preserve">“Alla forte crescita </w:t>
      </w:r>
      <w:r w:rsidR="00F82588" w:rsidRPr="00B94D85">
        <w:rPr>
          <w:rFonts w:asciiTheme="majorHAnsi" w:eastAsia="Calibri" w:hAnsiTheme="majorHAnsi" w:cstheme="majorHAnsi"/>
          <w:sz w:val="24"/>
          <w:szCs w:val="24"/>
        </w:rPr>
        <w:t>in questi anni dei contratti a termine non è corrisposta</w:t>
      </w:r>
      <w:r w:rsidR="009A50D3" w:rsidRPr="00B94D85">
        <w:rPr>
          <w:rFonts w:asciiTheme="majorHAnsi" w:eastAsia="Calibri" w:hAnsiTheme="majorHAnsi" w:cstheme="majorHAnsi"/>
          <w:sz w:val="24"/>
          <w:szCs w:val="24"/>
        </w:rPr>
        <w:t xml:space="preserve"> una significativa </w:t>
      </w:r>
      <w:r w:rsidR="00F82588" w:rsidRPr="00B94D85">
        <w:rPr>
          <w:rFonts w:asciiTheme="majorHAnsi" w:eastAsia="Calibri" w:hAnsiTheme="majorHAnsi" w:cstheme="majorHAnsi"/>
          <w:sz w:val="24"/>
          <w:szCs w:val="24"/>
        </w:rPr>
        <w:t xml:space="preserve">creazione di nuova occupazione, </w:t>
      </w:r>
      <w:r w:rsidR="009A50D3" w:rsidRPr="00B94D85">
        <w:rPr>
          <w:rFonts w:asciiTheme="majorHAnsi" w:eastAsia="Calibri" w:hAnsiTheme="majorHAnsi" w:cstheme="majorHAnsi"/>
          <w:sz w:val="24"/>
          <w:szCs w:val="24"/>
        </w:rPr>
        <w:t xml:space="preserve">ma </w:t>
      </w:r>
      <w:r w:rsidR="00F82588" w:rsidRPr="00B94D85">
        <w:rPr>
          <w:rFonts w:asciiTheme="majorHAnsi" w:eastAsia="Calibri" w:hAnsiTheme="majorHAnsi" w:cstheme="majorHAnsi"/>
          <w:sz w:val="24"/>
          <w:szCs w:val="24"/>
        </w:rPr>
        <w:t>semmai</w:t>
      </w:r>
      <w:r w:rsidR="009A50D3" w:rsidRPr="00B94D85">
        <w:rPr>
          <w:rFonts w:asciiTheme="majorHAnsi" w:eastAsia="Calibri" w:hAnsiTheme="majorHAnsi" w:cstheme="majorHAnsi"/>
          <w:sz w:val="24"/>
          <w:szCs w:val="24"/>
        </w:rPr>
        <w:t xml:space="preserve"> la conferma di uno stato di incertezza e</w:t>
      </w:r>
      <w:r w:rsidR="00F82588" w:rsidRPr="00B94D85">
        <w:rPr>
          <w:rFonts w:asciiTheme="majorHAnsi" w:eastAsia="Calibri" w:hAnsiTheme="majorHAnsi" w:cstheme="majorHAnsi"/>
          <w:sz w:val="24"/>
          <w:szCs w:val="24"/>
        </w:rPr>
        <w:t xml:space="preserve"> precarietà – ha spiegato il presidente Fadda</w:t>
      </w:r>
      <w:r w:rsidR="00712BC7" w:rsidRPr="00B94D85">
        <w:rPr>
          <w:rFonts w:asciiTheme="majorHAnsi" w:eastAsia="Calibri" w:hAnsiTheme="majorHAnsi" w:cstheme="majorHAnsi"/>
          <w:sz w:val="24"/>
          <w:szCs w:val="24"/>
        </w:rPr>
        <w:t>. N</w:t>
      </w:r>
      <w:r w:rsidR="00F82588" w:rsidRPr="00B94D85">
        <w:rPr>
          <w:rFonts w:asciiTheme="majorHAnsi" w:eastAsia="Calibri" w:hAnsiTheme="majorHAnsi" w:cstheme="majorHAnsi"/>
          <w:sz w:val="24"/>
          <w:szCs w:val="24"/>
        </w:rPr>
        <w:t xml:space="preserve">ell’ultimo anno e mezzo per via della crisi innescata dalla pandemia molti lavoratori sono stati </w:t>
      </w:r>
      <w:r w:rsidR="009A50D3" w:rsidRPr="00B94D85">
        <w:rPr>
          <w:rFonts w:asciiTheme="majorHAnsi" w:eastAsia="Calibri" w:hAnsiTheme="majorHAnsi" w:cstheme="majorHAnsi"/>
          <w:sz w:val="24"/>
          <w:szCs w:val="24"/>
        </w:rPr>
        <w:t xml:space="preserve">artificiosamente </w:t>
      </w:r>
      <w:r w:rsidR="00F82588" w:rsidRPr="00B94D85">
        <w:rPr>
          <w:rFonts w:asciiTheme="majorHAnsi" w:eastAsia="Calibri" w:hAnsiTheme="majorHAnsi" w:cstheme="majorHAnsi"/>
          <w:sz w:val="24"/>
          <w:szCs w:val="24"/>
        </w:rPr>
        <w:t>“congelati”</w:t>
      </w:r>
      <w:r w:rsidR="00B94D85" w:rsidRPr="00B94D85">
        <w:rPr>
          <w:rFonts w:asciiTheme="majorHAnsi" w:eastAsia="Calibri" w:hAnsiTheme="majorHAnsi" w:cstheme="majorHAnsi"/>
          <w:sz w:val="24"/>
          <w:szCs w:val="24"/>
        </w:rPr>
        <w:t xml:space="preserve"> </w:t>
      </w:r>
      <w:r w:rsidR="009A50D3" w:rsidRPr="00B94D85">
        <w:rPr>
          <w:rFonts w:asciiTheme="majorHAnsi" w:eastAsia="Calibri" w:hAnsiTheme="majorHAnsi" w:cstheme="majorHAnsi"/>
          <w:sz w:val="24"/>
          <w:szCs w:val="24"/>
        </w:rPr>
        <w:t>nei loro posti di lavoro</w:t>
      </w:r>
      <w:r w:rsidR="00F82588" w:rsidRPr="00B94D85">
        <w:rPr>
          <w:rFonts w:asciiTheme="majorHAnsi" w:eastAsia="Calibri" w:hAnsiTheme="majorHAnsi" w:cstheme="majorHAnsi"/>
          <w:sz w:val="24"/>
          <w:szCs w:val="24"/>
        </w:rPr>
        <w:t xml:space="preserve"> e </w:t>
      </w:r>
      <w:r w:rsidR="00F82588" w:rsidRPr="005A22A9">
        <w:rPr>
          <w:rFonts w:asciiTheme="majorHAnsi" w:eastAsia="Calibri" w:hAnsiTheme="majorHAnsi" w:cstheme="majorHAnsi"/>
          <w:b/>
          <w:sz w:val="24"/>
          <w:szCs w:val="24"/>
        </w:rPr>
        <w:t>adesso bisogna avere la capacità di “scongelare il lavoro”</w:t>
      </w:r>
      <w:r w:rsidR="00F82588" w:rsidRPr="00B94D85">
        <w:rPr>
          <w:rFonts w:asciiTheme="majorHAnsi" w:eastAsia="Calibri" w:hAnsiTheme="majorHAnsi" w:cstheme="majorHAnsi"/>
          <w:sz w:val="24"/>
          <w:szCs w:val="24"/>
        </w:rPr>
        <w:t xml:space="preserve"> sostenendone la domanda sia nei settori tradizionali più colpiti sia in quelli più innovativi. “Scongelare il lavoro” dopo il blocco dei licenziamenti significa scommettere con determ</w:t>
      </w:r>
      <w:r w:rsidR="00544F5C" w:rsidRPr="00B94D85">
        <w:rPr>
          <w:rFonts w:asciiTheme="majorHAnsi" w:eastAsia="Calibri" w:hAnsiTheme="majorHAnsi" w:cstheme="majorHAnsi"/>
          <w:sz w:val="24"/>
          <w:szCs w:val="24"/>
        </w:rPr>
        <w:t>inazione sull</w:t>
      </w:r>
      <w:r w:rsidR="00712BC7" w:rsidRPr="00B94D85">
        <w:rPr>
          <w:rFonts w:asciiTheme="majorHAnsi" w:eastAsia="Calibri" w:hAnsiTheme="majorHAnsi" w:cstheme="majorHAnsi"/>
          <w:sz w:val="24"/>
          <w:szCs w:val="24"/>
        </w:rPr>
        <w:t xml:space="preserve">a crescita economica e sulle </w:t>
      </w:r>
      <w:r w:rsidR="00544F5C" w:rsidRPr="00B94D85">
        <w:rPr>
          <w:rFonts w:asciiTheme="majorHAnsi" w:eastAsia="Calibri" w:hAnsiTheme="majorHAnsi" w:cstheme="majorHAnsi"/>
          <w:sz w:val="24"/>
          <w:szCs w:val="24"/>
        </w:rPr>
        <w:t>politiche attive, in particolar</w:t>
      </w:r>
      <w:r w:rsidR="00B94D85" w:rsidRPr="00B94D85">
        <w:rPr>
          <w:rFonts w:asciiTheme="majorHAnsi" w:eastAsia="Calibri" w:hAnsiTheme="majorHAnsi" w:cstheme="majorHAnsi"/>
          <w:sz w:val="24"/>
          <w:szCs w:val="24"/>
        </w:rPr>
        <w:t>e</w:t>
      </w:r>
      <w:r w:rsidR="009A50D3" w:rsidRPr="00B94D85">
        <w:rPr>
          <w:rFonts w:asciiTheme="majorHAnsi" w:eastAsia="Calibri" w:hAnsiTheme="majorHAnsi" w:cstheme="majorHAnsi"/>
          <w:sz w:val="24"/>
          <w:szCs w:val="24"/>
        </w:rPr>
        <w:t xml:space="preserve"> con</w:t>
      </w:r>
      <w:r w:rsidR="00544F5C" w:rsidRPr="00B94D85">
        <w:rPr>
          <w:rFonts w:asciiTheme="majorHAnsi" w:eastAsia="Calibri" w:hAnsiTheme="majorHAnsi" w:cstheme="majorHAnsi"/>
          <w:sz w:val="24"/>
          <w:szCs w:val="24"/>
        </w:rPr>
        <w:t xml:space="preserve"> la formaz</w:t>
      </w:r>
      <w:r w:rsidR="0013766A" w:rsidRPr="00B94D85">
        <w:rPr>
          <w:rFonts w:asciiTheme="majorHAnsi" w:eastAsia="Calibri" w:hAnsiTheme="majorHAnsi" w:cstheme="majorHAnsi"/>
          <w:sz w:val="24"/>
          <w:szCs w:val="24"/>
        </w:rPr>
        <w:t xml:space="preserve">ione dei lavoratori </w:t>
      </w:r>
      <w:r w:rsidR="00544F5C" w:rsidRPr="00B94D85">
        <w:rPr>
          <w:rFonts w:asciiTheme="majorHAnsi" w:eastAsia="Calibri" w:hAnsiTheme="majorHAnsi" w:cstheme="majorHAnsi"/>
          <w:sz w:val="24"/>
          <w:szCs w:val="24"/>
        </w:rPr>
        <w:t xml:space="preserve">che deve essere anche la base del reddito di </w:t>
      </w:r>
      <w:r w:rsidR="00C83F88" w:rsidRPr="00B94D85">
        <w:rPr>
          <w:rFonts w:asciiTheme="majorHAnsi" w:eastAsia="Calibri" w:hAnsiTheme="majorHAnsi" w:cstheme="majorHAnsi"/>
          <w:sz w:val="24"/>
          <w:szCs w:val="24"/>
        </w:rPr>
        <w:t>cittadinanza</w:t>
      </w:r>
      <w:r w:rsidR="009A50D3" w:rsidRPr="00B94D85">
        <w:rPr>
          <w:rFonts w:asciiTheme="majorHAnsi" w:eastAsia="Calibri" w:hAnsiTheme="majorHAnsi" w:cstheme="majorHAnsi"/>
          <w:sz w:val="24"/>
          <w:szCs w:val="24"/>
        </w:rPr>
        <w:t>;</w:t>
      </w:r>
      <w:r w:rsidR="00544F5C" w:rsidRPr="00B94D85">
        <w:rPr>
          <w:rFonts w:asciiTheme="majorHAnsi" w:eastAsia="Calibri" w:hAnsiTheme="majorHAnsi" w:cstheme="majorHAnsi"/>
          <w:sz w:val="24"/>
          <w:szCs w:val="24"/>
        </w:rPr>
        <w:t xml:space="preserve"> ovvero</w:t>
      </w:r>
      <w:r w:rsidR="009A50D3" w:rsidRPr="00B94D85">
        <w:rPr>
          <w:rFonts w:asciiTheme="majorHAnsi" w:eastAsia="Calibri" w:hAnsiTheme="majorHAnsi" w:cstheme="majorHAnsi"/>
          <w:sz w:val="24"/>
          <w:szCs w:val="24"/>
        </w:rPr>
        <w:t>:</w:t>
      </w:r>
      <w:r w:rsidR="00544F5C" w:rsidRPr="00B94D85">
        <w:rPr>
          <w:rFonts w:asciiTheme="majorHAnsi" w:eastAsia="Calibri" w:hAnsiTheme="majorHAnsi" w:cstheme="majorHAnsi"/>
          <w:sz w:val="24"/>
          <w:szCs w:val="24"/>
        </w:rPr>
        <w:t xml:space="preserve"> bisogna fornire ai disoccupati non solo un sostegno economico ma soprattutto la possibilità di accrescere le proprie competenze. </w:t>
      </w:r>
      <w:r w:rsidR="00384633" w:rsidRPr="00B94D85">
        <w:rPr>
          <w:rFonts w:asciiTheme="majorHAnsi" w:eastAsia="Calibri" w:hAnsiTheme="majorHAnsi" w:cstheme="majorHAnsi"/>
          <w:sz w:val="24"/>
          <w:szCs w:val="24"/>
        </w:rPr>
        <w:t xml:space="preserve">Come? </w:t>
      </w:r>
      <w:r w:rsidR="00FC4FE5" w:rsidRPr="00B94D85">
        <w:rPr>
          <w:rFonts w:asciiTheme="majorHAnsi" w:eastAsia="Calibri" w:hAnsiTheme="majorHAnsi" w:cstheme="majorHAnsi"/>
          <w:sz w:val="24"/>
          <w:szCs w:val="24"/>
        </w:rPr>
        <w:t xml:space="preserve">Rilanciando e potenziando </w:t>
      </w:r>
      <w:r w:rsidR="0013766A" w:rsidRPr="00B94D85">
        <w:rPr>
          <w:rFonts w:asciiTheme="majorHAnsi" w:eastAsia="Calibri" w:hAnsiTheme="majorHAnsi" w:cstheme="majorHAnsi"/>
          <w:sz w:val="24"/>
          <w:szCs w:val="24"/>
        </w:rPr>
        <w:t>i centri per l’impiego</w:t>
      </w:r>
      <w:r w:rsidRPr="00B94D85">
        <w:rPr>
          <w:rFonts w:asciiTheme="majorHAnsi" w:eastAsia="Calibri" w:hAnsiTheme="majorHAnsi" w:cstheme="majorHAnsi"/>
          <w:sz w:val="24"/>
          <w:szCs w:val="24"/>
        </w:rPr>
        <w:t>,</w:t>
      </w:r>
      <w:r w:rsidR="00FC4FE5" w:rsidRPr="00B94D85">
        <w:rPr>
          <w:rFonts w:asciiTheme="majorHAnsi" w:eastAsia="Calibri" w:hAnsiTheme="majorHAnsi" w:cstheme="majorHAnsi"/>
          <w:sz w:val="24"/>
          <w:szCs w:val="24"/>
        </w:rPr>
        <w:t xml:space="preserve"> </w:t>
      </w:r>
      <w:r w:rsidR="00712BC7" w:rsidRPr="00B94D85">
        <w:rPr>
          <w:rFonts w:asciiTheme="majorHAnsi" w:hAnsiTheme="majorHAnsi" w:cstheme="majorHAnsi"/>
          <w:sz w:val="24"/>
          <w:szCs w:val="24"/>
        </w:rPr>
        <w:t xml:space="preserve">la cui </w:t>
      </w:r>
      <w:r w:rsidR="00384633" w:rsidRPr="00B94D85">
        <w:rPr>
          <w:rFonts w:asciiTheme="majorHAnsi" w:hAnsiTheme="majorHAnsi" w:cstheme="majorHAnsi"/>
          <w:sz w:val="24"/>
          <w:szCs w:val="24"/>
        </w:rPr>
        <w:t xml:space="preserve">azione è oggi fortemente carente. Pur essendo chiaro che non si può attribuire alle politiche attive e ai centri per l’impiego il compito di “creare” nuovi posti di lavoro, grava tuttavia su di </w:t>
      </w:r>
      <w:r w:rsidR="009A50D3" w:rsidRPr="00B94D85">
        <w:rPr>
          <w:rFonts w:asciiTheme="majorHAnsi" w:hAnsiTheme="majorHAnsi" w:cstheme="majorHAnsi"/>
          <w:sz w:val="24"/>
          <w:szCs w:val="24"/>
        </w:rPr>
        <w:t xml:space="preserve">essi </w:t>
      </w:r>
      <w:r w:rsidR="00384633" w:rsidRPr="00B94D85">
        <w:rPr>
          <w:rFonts w:asciiTheme="majorHAnsi" w:hAnsiTheme="majorHAnsi" w:cstheme="majorHAnsi"/>
          <w:sz w:val="24"/>
          <w:szCs w:val="24"/>
        </w:rPr>
        <w:t xml:space="preserve">il compito da un lato di favorire la copertura dei posti vacanti facilitando l’incontro tra domanda e offerta e dall’altro il compito di favorire l’acquisizione delle nuove competenze </w:t>
      </w:r>
      <w:r w:rsidR="00EC4386" w:rsidRPr="00B94D85">
        <w:rPr>
          <w:rFonts w:asciiTheme="majorHAnsi" w:hAnsiTheme="majorHAnsi" w:cstheme="majorHAnsi"/>
          <w:sz w:val="24"/>
          <w:szCs w:val="24"/>
        </w:rPr>
        <w:t>richieste dal</w:t>
      </w:r>
      <w:r w:rsidR="00384633" w:rsidRPr="00B94D85">
        <w:rPr>
          <w:rFonts w:asciiTheme="majorHAnsi" w:hAnsiTheme="majorHAnsi" w:cstheme="majorHAnsi"/>
          <w:sz w:val="24"/>
          <w:szCs w:val="24"/>
        </w:rPr>
        <w:t>l’evoluzione dei sistemi produttivi</w:t>
      </w:r>
      <w:r w:rsidR="00FC4FE5" w:rsidRPr="00B94D85">
        <w:rPr>
          <w:rFonts w:asciiTheme="majorHAnsi" w:hAnsiTheme="majorHAnsi" w:cstheme="majorHAnsi"/>
          <w:sz w:val="24"/>
          <w:szCs w:val="24"/>
        </w:rPr>
        <w:t>”</w:t>
      </w:r>
      <w:r w:rsidR="00384633" w:rsidRPr="00B94D85">
        <w:rPr>
          <w:rFonts w:asciiTheme="majorHAnsi" w:hAnsiTheme="majorHAnsi" w:cstheme="majorHAnsi"/>
          <w:sz w:val="24"/>
          <w:szCs w:val="24"/>
        </w:rPr>
        <w:t>.</w:t>
      </w:r>
    </w:p>
    <w:p w14:paraId="73E91DAB" w14:textId="77777777" w:rsidR="00FC4FE5" w:rsidRPr="00B94D85" w:rsidRDefault="00FC4FE5" w:rsidP="00544F5C">
      <w:pPr>
        <w:spacing w:after="0"/>
        <w:jc w:val="both"/>
        <w:rPr>
          <w:rFonts w:asciiTheme="majorHAnsi" w:eastAsia="Calibri" w:hAnsiTheme="majorHAnsi" w:cstheme="majorHAnsi"/>
          <w:sz w:val="24"/>
          <w:szCs w:val="24"/>
        </w:rPr>
      </w:pPr>
    </w:p>
    <w:p w14:paraId="51242307" w14:textId="50C23E9C" w:rsidR="00EA0303" w:rsidRPr="00B94D85" w:rsidRDefault="00FC4FE5" w:rsidP="00EA0303">
      <w:pPr>
        <w:jc w:val="both"/>
        <w:rPr>
          <w:rFonts w:asciiTheme="majorHAnsi" w:eastAsia="Calibri" w:hAnsiTheme="majorHAnsi" w:cstheme="majorHAnsi"/>
          <w:sz w:val="24"/>
          <w:szCs w:val="24"/>
        </w:rPr>
      </w:pPr>
      <w:r w:rsidRPr="00B94D85">
        <w:rPr>
          <w:rFonts w:asciiTheme="majorHAnsi" w:eastAsia="Calibri" w:hAnsiTheme="majorHAnsi" w:cstheme="majorHAnsi"/>
          <w:sz w:val="24"/>
          <w:szCs w:val="24"/>
        </w:rPr>
        <w:t>Nel Rapporto INAPP si mettono in evidenza anche le sfide</w:t>
      </w:r>
      <w:r w:rsidR="00EE046E" w:rsidRPr="00B94D85">
        <w:rPr>
          <w:rFonts w:asciiTheme="majorHAnsi" w:eastAsia="Calibri" w:hAnsiTheme="majorHAnsi" w:cstheme="majorHAnsi"/>
          <w:sz w:val="24"/>
          <w:szCs w:val="24"/>
        </w:rPr>
        <w:t xml:space="preserve"> della </w:t>
      </w:r>
      <w:r w:rsidR="00EE046E" w:rsidRPr="00B94D85">
        <w:rPr>
          <w:rFonts w:asciiTheme="majorHAnsi" w:eastAsia="Calibri" w:hAnsiTheme="majorHAnsi" w:cstheme="majorHAnsi"/>
          <w:b/>
          <w:sz w:val="24"/>
          <w:szCs w:val="24"/>
        </w:rPr>
        <w:t>Pubblica Amministrazione</w:t>
      </w:r>
      <w:r w:rsidR="00EE046E" w:rsidRPr="00B94D85">
        <w:rPr>
          <w:rFonts w:asciiTheme="majorHAnsi" w:eastAsia="Calibri" w:hAnsiTheme="majorHAnsi" w:cstheme="majorHAnsi"/>
          <w:sz w:val="24"/>
          <w:szCs w:val="24"/>
        </w:rPr>
        <w:t xml:space="preserve"> </w:t>
      </w:r>
      <w:r w:rsidR="00EA0303" w:rsidRPr="00B94D85">
        <w:rPr>
          <w:rFonts w:asciiTheme="majorHAnsi" w:eastAsia="Calibri" w:hAnsiTheme="majorHAnsi" w:cstheme="majorHAnsi"/>
          <w:sz w:val="24"/>
          <w:szCs w:val="24"/>
        </w:rPr>
        <w:t>con la riduzione progressiva e costante del numero di dipendenti pubblici avvenuta negli ultimi venti anni (circa 350mila unità, pari al 10% dell’organico, di cui 212mila nell’ultimo decennio). Alla riduzione di personale ha fatto da contrappunto il suo crescente invecchiamento, con un’età media dei dipendenti di 50,7 anni (era di 44 anni nel 2003) e una quota di under 30 pari ad appena il 3% del totale dei dipendenti, sei volte in meno degli over 60 (18%).</w:t>
      </w:r>
      <w:r w:rsidR="00EA0303" w:rsidRPr="00B94D85">
        <w:rPr>
          <w:rFonts w:asciiTheme="majorHAnsi" w:hAnsiTheme="majorHAnsi" w:cstheme="majorHAnsi"/>
          <w:sz w:val="24"/>
          <w:szCs w:val="24"/>
        </w:rPr>
        <w:t xml:space="preserve"> Nella P</w:t>
      </w:r>
      <w:r w:rsidR="00EC4386" w:rsidRPr="00B94D85">
        <w:rPr>
          <w:rFonts w:asciiTheme="majorHAnsi" w:hAnsiTheme="majorHAnsi" w:cstheme="majorHAnsi"/>
          <w:sz w:val="24"/>
          <w:szCs w:val="24"/>
        </w:rPr>
        <w:t>A</w:t>
      </w:r>
      <w:r w:rsidR="00EA0303" w:rsidRPr="00B94D85">
        <w:rPr>
          <w:rFonts w:asciiTheme="majorHAnsi" w:hAnsiTheme="majorHAnsi" w:cstheme="majorHAnsi"/>
          <w:sz w:val="24"/>
          <w:szCs w:val="24"/>
        </w:rPr>
        <w:t xml:space="preserve"> in modo particolare si analizzano due settori: quello </w:t>
      </w:r>
      <w:r w:rsidR="00EE046E" w:rsidRPr="00B94D85">
        <w:rPr>
          <w:rFonts w:asciiTheme="majorHAnsi" w:eastAsia="Calibri" w:hAnsiTheme="majorHAnsi" w:cstheme="majorHAnsi"/>
          <w:sz w:val="24"/>
          <w:szCs w:val="24"/>
        </w:rPr>
        <w:t xml:space="preserve">sanitario (un medico su cinque ha più di sessant’anni, sono previste </w:t>
      </w:r>
      <w:r w:rsidR="00DF2CDC" w:rsidRPr="00B94D85">
        <w:rPr>
          <w:rFonts w:asciiTheme="majorHAnsi" w:eastAsia="Calibri" w:hAnsiTheme="majorHAnsi" w:cstheme="majorHAnsi"/>
          <w:sz w:val="24"/>
          <w:szCs w:val="24"/>
        </w:rPr>
        <w:t xml:space="preserve">per anzianità </w:t>
      </w:r>
      <w:r w:rsidR="00EE046E" w:rsidRPr="00B94D85">
        <w:rPr>
          <w:rFonts w:asciiTheme="majorHAnsi" w:eastAsia="Calibri" w:hAnsiTheme="majorHAnsi" w:cstheme="majorHAnsi"/>
          <w:sz w:val="24"/>
          <w:szCs w:val="24"/>
        </w:rPr>
        <w:t>nei prossimi 5 anni 25mila uscite</w:t>
      </w:r>
      <w:r w:rsidR="00615D1D" w:rsidRPr="00B94D85">
        <w:rPr>
          <w:rFonts w:asciiTheme="majorHAnsi" w:eastAsia="Calibri" w:hAnsiTheme="majorHAnsi" w:cstheme="majorHAnsi"/>
          <w:sz w:val="24"/>
          <w:szCs w:val="24"/>
        </w:rPr>
        <w:t xml:space="preserve"> che salgono a</w:t>
      </w:r>
      <w:r w:rsidR="00DF2CDC" w:rsidRPr="00B94D85">
        <w:rPr>
          <w:rFonts w:asciiTheme="majorHAnsi" w:eastAsia="Calibri" w:hAnsiTheme="majorHAnsi" w:cstheme="majorHAnsi"/>
          <w:sz w:val="24"/>
          <w:szCs w:val="24"/>
        </w:rPr>
        <w:t xml:space="preserve"> 42mila per gli infermieri) e quello della scuola (</w:t>
      </w:r>
      <w:r w:rsidR="00EA0303" w:rsidRPr="00B94D85">
        <w:rPr>
          <w:rFonts w:asciiTheme="majorHAnsi" w:hAnsiTheme="majorHAnsi" w:cstheme="majorHAnsi"/>
          <w:sz w:val="24"/>
          <w:szCs w:val="24"/>
        </w:rPr>
        <w:t>negli ultimi dieci anni malgrado le assunzioni il personale over 60 è più che raddoppiato e il suo peso sul totale è passato dal 9 al 20%, tra i docenti a tempo indeterminato, il 22% ha più di 60 anni, e un altro 22% appartiene alla classe 55-59 anni: in tutto sono più di 280mila insegnanti (su 640mila) che per anzianità usciranno da qui ai prossimi 5 anni).</w:t>
      </w:r>
      <w:r w:rsidR="00DF2CDC" w:rsidRPr="00B94D85">
        <w:rPr>
          <w:rFonts w:asciiTheme="majorHAnsi" w:eastAsia="Calibri" w:hAnsiTheme="majorHAnsi" w:cstheme="majorHAnsi"/>
          <w:sz w:val="24"/>
          <w:szCs w:val="24"/>
        </w:rPr>
        <w:t xml:space="preserve"> </w:t>
      </w:r>
    </w:p>
    <w:p w14:paraId="7260B1C2" w14:textId="37D66148" w:rsidR="00DF2CDC" w:rsidRPr="00B94D85" w:rsidRDefault="00DF2CDC" w:rsidP="00EA0303">
      <w:pPr>
        <w:jc w:val="both"/>
        <w:rPr>
          <w:rFonts w:asciiTheme="majorHAnsi" w:hAnsiTheme="majorHAnsi" w:cstheme="majorHAnsi"/>
          <w:sz w:val="24"/>
          <w:szCs w:val="24"/>
        </w:rPr>
      </w:pPr>
      <w:r w:rsidRPr="00B94D85">
        <w:rPr>
          <w:rFonts w:asciiTheme="majorHAnsi" w:eastAsia="Calibri" w:hAnsiTheme="majorHAnsi" w:cstheme="majorHAnsi"/>
          <w:sz w:val="24"/>
          <w:szCs w:val="24"/>
        </w:rPr>
        <w:t xml:space="preserve">Altro tema approfondito è quello del </w:t>
      </w:r>
      <w:r w:rsidRPr="00B94D85">
        <w:rPr>
          <w:rFonts w:asciiTheme="majorHAnsi" w:eastAsia="Calibri" w:hAnsiTheme="majorHAnsi" w:cstheme="majorHAnsi"/>
          <w:b/>
          <w:sz w:val="24"/>
          <w:szCs w:val="24"/>
        </w:rPr>
        <w:t>Terzo Settore</w:t>
      </w:r>
      <w:r w:rsidRPr="00B94D85">
        <w:rPr>
          <w:rFonts w:asciiTheme="majorHAnsi" w:eastAsia="Calibri" w:hAnsiTheme="majorHAnsi" w:cstheme="majorHAnsi"/>
          <w:sz w:val="24"/>
          <w:szCs w:val="24"/>
        </w:rPr>
        <w:t xml:space="preserve"> dove operano quasi 360mila</w:t>
      </w:r>
      <w:r w:rsidR="00EC4386" w:rsidRPr="00B94D85">
        <w:rPr>
          <w:rFonts w:asciiTheme="majorHAnsi" w:eastAsia="Calibri" w:hAnsiTheme="majorHAnsi" w:cstheme="majorHAnsi"/>
          <w:sz w:val="24"/>
          <w:szCs w:val="24"/>
        </w:rPr>
        <w:t xml:space="preserve"> unità</w:t>
      </w:r>
      <w:r w:rsidRPr="00B94D85">
        <w:rPr>
          <w:rFonts w:asciiTheme="majorHAnsi" w:eastAsia="Calibri" w:hAnsiTheme="majorHAnsi" w:cstheme="majorHAnsi"/>
          <w:strike/>
          <w:sz w:val="24"/>
          <w:szCs w:val="24"/>
        </w:rPr>
        <w:t xml:space="preserve"> </w:t>
      </w:r>
      <w:r w:rsidRPr="00B94D85">
        <w:rPr>
          <w:rFonts w:asciiTheme="majorHAnsi" w:eastAsia="Calibri" w:hAnsiTheme="majorHAnsi" w:cstheme="majorHAnsi"/>
          <w:sz w:val="24"/>
          <w:szCs w:val="24"/>
        </w:rPr>
        <w:t>ma con il 14,2% di queste che a causa dell’emergenza sanitaria ha dovuto sospendere o chiudere le proprie attività di assistenza</w:t>
      </w:r>
      <w:r w:rsidR="00EC4386" w:rsidRPr="00B94D85">
        <w:rPr>
          <w:rFonts w:asciiTheme="majorHAnsi" w:eastAsia="Calibri" w:hAnsiTheme="majorHAnsi" w:cstheme="majorHAnsi"/>
          <w:sz w:val="24"/>
          <w:szCs w:val="24"/>
        </w:rPr>
        <w:t>. Per converso</w:t>
      </w:r>
      <w:r w:rsidRPr="00B94D85">
        <w:rPr>
          <w:rFonts w:asciiTheme="majorHAnsi" w:eastAsia="Calibri" w:hAnsiTheme="majorHAnsi" w:cstheme="majorHAnsi"/>
          <w:sz w:val="24"/>
          <w:szCs w:val="24"/>
        </w:rPr>
        <w:t xml:space="preserve"> la platea dei beneficiari del </w:t>
      </w:r>
      <w:r w:rsidRPr="00B94D85">
        <w:rPr>
          <w:rFonts w:asciiTheme="majorHAnsi" w:eastAsia="Calibri" w:hAnsiTheme="majorHAnsi" w:cstheme="majorHAnsi"/>
          <w:b/>
          <w:sz w:val="24"/>
          <w:szCs w:val="24"/>
        </w:rPr>
        <w:t>reddito di cittadinanza</w:t>
      </w:r>
      <w:r w:rsidRPr="00B94D85">
        <w:rPr>
          <w:rFonts w:asciiTheme="majorHAnsi" w:eastAsia="Calibri" w:hAnsiTheme="majorHAnsi" w:cstheme="majorHAnsi"/>
          <w:sz w:val="24"/>
          <w:szCs w:val="24"/>
        </w:rPr>
        <w:t xml:space="preserve"> durante l’ultimo anno è raddoppiata raggiungendo 2,8 milioni di persone</w:t>
      </w:r>
      <w:r w:rsidR="00EC4386" w:rsidRPr="00B94D85">
        <w:rPr>
          <w:rFonts w:asciiTheme="majorHAnsi" w:eastAsia="Calibri" w:hAnsiTheme="majorHAnsi" w:cstheme="majorHAnsi"/>
          <w:sz w:val="24"/>
          <w:szCs w:val="24"/>
        </w:rPr>
        <w:t>:</w:t>
      </w:r>
      <w:r w:rsidRPr="00B94D85">
        <w:rPr>
          <w:rFonts w:asciiTheme="majorHAnsi" w:eastAsia="Calibri" w:hAnsiTheme="majorHAnsi" w:cstheme="majorHAnsi"/>
          <w:sz w:val="24"/>
          <w:szCs w:val="24"/>
        </w:rPr>
        <w:t xml:space="preserve"> segno evidente di un’Italia dove </w:t>
      </w:r>
      <w:r w:rsidR="00615D1D" w:rsidRPr="00B94D85">
        <w:rPr>
          <w:rFonts w:asciiTheme="majorHAnsi" w:eastAsia="Calibri" w:hAnsiTheme="majorHAnsi" w:cstheme="majorHAnsi"/>
          <w:sz w:val="24"/>
          <w:szCs w:val="24"/>
        </w:rPr>
        <w:t xml:space="preserve">per via dell’emergenza sanitaria </w:t>
      </w:r>
      <w:r w:rsidRPr="00B94D85">
        <w:rPr>
          <w:rFonts w:asciiTheme="majorHAnsi" w:eastAsia="Calibri" w:hAnsiTheme="majorHAnsi" w:cstheme="majorHAnsi"/>
          <w:sz w:val="24"/>
          <w:szCs w:val="24"/>
        </w:rPr>
        <w:t xml:space="preserve">si è aggravata la povertà. </w:t>
      </w:r>
    </w:p>
    <w:p w14:paraId="0290671A" w14:textId="77777777" w:rsidR="001A756D" w:rsidRPr="00B94D85" w:rsidRDefault="001A756D" w:rsidP="00FC4FE5">
      <w:pPr>
        <w:spacing w:after="0"/>
        <w:jc w:val="both"/>
        <w:rPr>
          <w:rFonts w:asciiTheme="majorHAnsi" w:eastAsia="Calibri" w:hAnsiTheme="majorHAnsi" w:cstheme="majorHAnsi"/>
          <w:sz w:val="24"/>
          <w:szCs w:val="24"/>
        </w:rPr>
      </w:pPr>
    </w:p>
    <w:p w14:paraId="78CFFB3A" w14:textId="77777777" w:rsidR="001A756D" w:rsidRPr="00B94D85" w:rsidRDefault="001A756D" w:rsidP="00FC4FE5">
      <w:pPr>
        <w:spacing w:after="0"/>
        <w:jc w:val="both"/>
        <w:rPr>
          <w:rFonts w:asciiTheme="majorHAnsi" w:eastAsia="Calibri" w:hAnsiTheme="majorHAnsi" w:cstheme="majorHAnsi"/>
          <w:sz w:val="24"/>
          <w:szCs w:val="24"/>
        </w:rPr>
      </w:pPr>
      <w:r w:rsidRPr="00B94D85">
        <w:rPr>
          <w:rFonts w:asciiTheme="majorHAnsi" w:eastAsia="Calibri" w:hAnsiTheme="majorHAnsi" w:cstheme="majorHAnsi"/>
          <w:sz w:val="24"/>
          <w:szCs w:val="24"/>
        </w:rPr>
        <w:t>Per maggiori informazioni:</w:t>
      </w:r>
    </w:p>
    <w:p w14:paraId="5DE5D569" w14:textId="77777777" w:rsidR="001A756D" w:rsidRPr="00B94D85" w:rsidRDefault="001A756D" w:rsidP="00FC4FE5">
      <w:pPr>
        <w:spacing w:after="0"/>
        <w:jc w:val="both"/>
        <w:rPr>
          <w:rFonts w:asciiTheme="majorHAnsi" w:eastAsia="Calibri" w:hAnsiTheme="majorHAnsi" w:cstheme="majorHAnsi"/>
          <w:sz w:val="24"/>
          <w:szCs w:val="24"/>
        </w:rPr>
      </w:pPr>
    </w:p>
    <w:p w14:paraId="5538F8EE" w14:textId="77777777" w:rsidR="001A756D" w:rsidRPr="00B94D85" w:rsidRDefault="001A756D" w:rsidP="00FC4FE5">
      <w:pPr>
        <w:spacing w:after="0"/>
        <w:jc w:val="both"/>
        <w:rPr>
          <w:rFonts w:asciiTheme="majorHAnsi" w:eastAsia="Calibri" w:hAnsiTheme="majorHAnsi" w:cstheme="majorHAnsi"/>
          <w:sz w:val="24"/>
          <w:szCs w:val="24"/>
        </w:rPr>
      </w:pPr>
      <w:r w:rsidRPr="00B94D85">
        <w:rPr>
          <w:rFonts w:asciiTheme="majorHAnsi" w:eastAsia="Calibri" w:hAnsiTheme="majorHAnsi" w:cstheme="majorHAnsi"/>
          <w:sz w:val="24"/>
          <w:szCs w:val="24"/>
        </w:rPr>
        <w:t xml:space="preserve">Giancarlo Salemi </w:t>
      </w:r>
    </w:p>
    <w:p w14:paraId="05B2AFDC" w14:textId="77777777" w:rsidR="001A756D" w:rsidRPr="00B94D85" w:rsidRDefault="001A756D" w:rsidP="00FC4FE5">
      <w:pPr>
        <w:spacing w:after="0"/>
        <w:jc w:val="both"/>
        <w:rPr>
          <w:rFonts w:asciiTheme="majorHAnsi" w:eastAsia="Calibri" w:hAnsiTheme="majorHAnsi" w:cstheme="majorHAnsi"/>
          <w:sz w:val="24"/>
          <w:szCs w:val="24"/>
        </w:rPr>
      </w:pPr>
      <w:r w:rsidRPr="00B94D85">
        <w:rPr>
          <w:rFonts w:asciiTheme="majorHAnsi" w:eastAsia="Calibri" w:hAnsiTheme="majorHAnsi" w:cstheme="majorHAnsi"/>
          <w:sz w:val="24"/>
          <w:szCs w:val="24"/>
        </w:rPr>
        <w:t>Portavoce presidente Inapp (347 6312823)</w:t>
      </w:r>
    </w:p>
    <w:p w14:paraId="331145E4" w14:textId="77777777" w:rsidR="00F86980" w:rsidRPr="00B94D85" w:rsidRDefault="00777EEA" w:rsidP="00FC4FE5">
      <w:pPr>
        <w:spacing w:after="0"/>
        <w:jc w:val="both"/>
        <w:rPr>
          <w:rFonts w:asciiTheme="majorHAnsi" w:eastAsia="Calibri" w:hAnsiTheme="majorHAnsi" w:cstheme="majorHAnsi"/>
          <w:sz w:val="24"/>
          <w:szCs w:val="24"/>
        </w:rPr>
      </w:pPr>
      <w:hyperlink r:id="rId5" w:history="1">
        <w:r w:rsidR="001A756D" w:rsidRPr="00B94D85">
          <w:rPr>
            <w:rStyle w:val="Collegamentoipertestuale"/>
            <w:rFonts w:asciiTheme="majorHAnsi" w:eastAsia="Calibri" w:hAnsiTheme="majorHAnsi" w:cstheme="majorHAnsi"/>
            <w:color w:val="auto"/>
            <w:sz w:val="24"/>
            <w:szCs w:val="24"/>
          </w:rPr>
          <w:t>stampa@inapp.org</w:t>
        </w:r>
      </w:hyperlink>
      <w:r w:rsidR="001A756D" w:rsidRPr="00B94D85">
        <w:rPr>
          <w:rFonts w:asciiTheme="majorHAnsi" w:eastAsia="Calibri" w:hAnsiTheme="majorHAnsi" w:cstheme="majorHAnsi"/>
          <w:sz w:val="24"/>
          <w:szCs w:val="24"/>
        </w:rPr>
        <w:t xml:space="preserve"> </w:t>
      </w:r>
    </w:p>
    <w:sectPr w:rsidR="00F86980" w:rsidRPr="00B94D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oncini Garamond">
    <w:altName w:val="Agency FB"/>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9A"/>
    <w:rsid w:val="000A67C6"/>
    <w:rsid w:val="000C7837"/>
    <w:rsid w:val="0013766A"/>
    <w:rsid w:val="001A756D"/>
    <w:rsid w:val="00263C9A"/>
    <w:rsid w:val="00384633"/>
    <w:rsid w:val="00526631"/>
    <w:rsid w:val="00544F5C"/>
    <w:rsid w:val="005A22A9"/>
    <w:rsid w:val="00615D1D"/>
    <w:rsid w:val="00712BC7"/>
    <w:rsid w:val="00777EEA"/>
    <w:rsid w:val="008D6550"/>
    <w:rsid w:val="009A50D3"/>
    <w:rsid w:val="00B94D85"/>
    <w:rsid w:val="00C12679"/>
    <w:rsid w:val="00C83F88"/>
    <w:rsid w:val="00CB612F"/>
    <w:rsid w:val="00DE6115"/>
    <w:rsid w:val="00DF2CDC"/>
    <w:rsid w:val="00EA0303"/>
    <w:rsid w:val="00EC4386"/>
    <w:rsid w:val="00EE046E"/>
    <w:rsid w:val="00F82588"/>
    <w:rsid w:val="00F86980"/>
    <w:rsid w:val="00FC4F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3607"/>
  <w15:chartTrackingRefBased/>
  <w15:docId w15:val="{6F0860F0-4A4D-4114-93B1-BD9A5975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IR Normale"/>
    <w:qFormat/>
    <w:rsid w:val="00263C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iPriority w:val="99"/>
    <w:semiHidden/>
    <w:rsid w:val="00263C9A"/>
    <w:rPr>
      <w:sz w:val="16"/>
      <w:szCs w:val="16"/>
    </w:rPr>
  </w:style>
  <w:style w:type="paragraph" w:styleId="Testocommento">
    <w:name w:val="annotation text"/>
    <w:basedOn w:val="Normale"/>
    <w:link w:val="TestocommentoCarattere"/>
    <w:uiPriority w:val="99"/>
    <w:semiHidden/>
    <w:rsid w:val="00263C9A"/>
    <w:rPr>
      <w:rFonts w:ascii="Simoncini Garamond" w:hAnsi="Simoncini Garamond"/>
      <w:sz w:val="20"/>
      <w:lang w:val="x-none" w:eastAsia="x-none"/>
    </w:rPr>
  </w:style>
  <w:style w:type="character" w:customStyle="1" w:styleId="TestocommentoCarattere">
    <w:name w:val="Testo commento Carattere"/>
    <w:basedOn w:val="Carpredefinitoparagrafo"/>
    <w:link w:val="Testocommento"/>
    <w:uiPriority w:val="99"/>
    <w:semiHidden/>
    <w:rsid w:val="00263C9A"/>
    <w:rPr>
      <w:rFonts w:ascii="Simoncini Garamond" w:hAnsi="Simoncini Garamond"/>
      <w:sz w:val="20"/>
      <w:lang w:val="x-none" w:eastAsia="x-none"/>
    </w:rPr>
  </w:style>
  <w:style w:type="paragraph" w:styleId="Testofumetto">
    <w:name w:val="Balloon Text"/>
    <w:basedOn w:val="Normale"/>
    <w:link w:val="TestofumettoCarattere"/>
    <w:uiPriority w:val="99"/>
    <w:semiHidden/>
    <w:unhideWhenUsed/>
    <w:rsid w:val="00263C9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3C9A"/>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263C9A"/>
    <w:pPr>
      <w:spacing w:line="240" w:lineRule="auto"/>
    </w:pPr>
    <w:rPr>
      <w:rFonts w:asciiTheme="minorHAnsi" w:hAnsiTheme="minorHAnsi"/>
      <w:b/>
      <w:bCs/>
      <w:szCs w:val="20"/>
      <w:lang w:val="it-IT" w:eastAsia="en-US"/>
    </w:rPr>
  </w:style>
  <w:style w:type="character" w:customStyle="1" w:styleId="SoggettocommentoCarattere">
    <w:name w:val="Soggetto commento Carattere"/>
    <w:basedOn w:val="TestocommentoCarattere"/>
    <w:link w:val="Soggettocommento"/>
    <w:uiPriority w:val="99"/>
    <w:semiHidden/>
    <w:rsid w:val="00263C9A"/>
    <w:rPr>
      <w:rFonts w:ascii="Simoncini Garamond" w:hAnsi="Simoncini Garamond"/>
      <w:b/>
      <w:bCs/>
      <w:sz w:val="20"/>
      <w:szCs w:val="20"/>
      <w:lang w:val="x-none" w:eastAsia="x-none"/>
    </w:rPr>
  </w:style>
  <w:style w:type="character" w:styleId="Collegamentoipertestuale">
    <w:name w:val="Hyperlink"/>
    <w:basedOn w:val="Carpredefinitoparagrafo"/>
    <w:uiPriority w:val="99"/>
    <w:unhideWhenUsed/>
    <w:rsid w:val="001A75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mpa@inapp.org"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4940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Inapp</dc:creator>
  <cp:keywords/>
  <dc:description/>
  <cp:lastModifiedBy>Inapp</cp:lastModifiedBy>
  <cp:revision>2</cp:revision>
  <cp:lastPrinted>2021-07-12T14:45:00Z</cp:lastPrinted>
  <dcterms:created xsi:type="dcterms:W3CDTF">2021-07-13T12:30:00Z</dcterms:created>
  <dcterms:modified xsi:type="dcterms:W3CDTF">2021-07-13T12:30:00Z</dcterms:modified>
</cp:coreProperties>
</file>