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BE0FA" w14:textId="3A8584A7" w:rsidR="00405828" w:rsidRDefault="00405828" w:rsidP="005351EE">
      <w:pPr>
        <w:jc w:val="center"/>
        <w:rPr>
          <w:rFonts w:asciiTheme="majorHAnsi" w:hAnsiTheme="majorHAnsi" w:cstheme="majorHAnsi"/>
          <w:b/>
          <w:bCs/>
          <w:sz w:val="24"/>
          <w:szCs w:val="24"/>
        </w:rPr>
      </w:pPr>
      <w:r>
        <w:rPr>
          <w:rFonts w:asciiTheme="majorHAnsi" w:hAnsiTheme="majorHAnsi" w:cstheme="majorHAnsi"/>
          <w:b/>
          <w:bCs/>
          <w:noProof/>
          <w:sz w:val="24"/>
          <w:szCs w:val="24"/>
        </w:rPr>
        <w:drawing>
          <wp:inline distT="0" distB="0" distL="0" distR="0" wp14:anchorId="2F3ED076" wp14:editId="287612CF">
            <wp:extent cx="1453515" cy="986583"/>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8001" cy="996415"/>
                    </a:xfrm>
                    <a:prstGeom prst="rect">
                      <a:avLst/>
                    </a:prstGeom>
                  </pic:spPr>
                </pic:pic>
              </a:graphicData>
            </a:graphic>
          </wp:inline>
        </w:drawing>
      </w:r>
    </w:p>
    <w:p w14:paraId="368D60B5" w14:textId="77777777" w:rsidR="00405828" w:rsidRDefault="00405828" w:rsidP="005351EE">
      <w:pPr>
        <w:jc w:val="center"/>
        <w:rPr>
          <w:rFonts w:asciiTheme="majorHAnsi" w:hAnsiTheme="majorHAnsi" w:cstheme="majorHAnsi"/>
          <w:b/>
          <w:bCs/>
          <w:sz w:val="24"/>
          <w:szCs w:val="24"/>
        </w:rPr>
      </w:pPr>
    </w:p>
    <w:p w14:paraId="65CAEDA7" w14:textId="1592A9EB" w:rsidR="005351EE" w:rsidRDefault="005351EE" w:rsidP="005351EE">
      <w:pPr>
        <w:jc w:val="center"/>
        <w:rPr>
          <w:rFonts w:asciiTheme="majorHAnsi" w:hAnsiTheme="majorHAnsi" w:cstheme="majorHAnsi"/>
          <w:b/>
          <w:bCs/>
          <w:sz w:val="24"/>
          <w:szCs w:val="24"/>
        </w:rPr>
      </w:pPr>
      <w:r w:rsidRPr="00D9383B">
        <w:rPr>
          <w:rFonts w:asciiTheme="majorHAnsi" w:hAnsiTheme="majorHAnsi" w:cstheme="majorHAnsi"/>
          <w:b/>
          <w:bCs/>
          <w:sz w:val="24"/>
          <w:szCs w:val="24"/>
        </w:rPr>
        <w:t>COMUNICATO STAMPA</w:t>
      </w:r>
    </w:p>
    <w:p w14:paraId="469E510A" w14:textId="77777777" w:rsidR="003F4CE8" w:rsidRPr="00D9383B" w:rsidRDefault="003F4CE8" w:rsidP="00A32DD2">
      <w:pPr>
        <w:spacing w:line="240" w:lineRule="auto"/>
        <w:jc w:val="center"/>
        <w:rPr>
          <w:rFonts w:asciiTheme="majorHAnsi" w:hAnsiTheme="majorHAnsi" w:cstheme="majorHAnsi"/>
          <w:b/>
          <w:bCs/>
          <w:sz w:val="24"/>
          <w:szCs w:val="24"/>
        </w:rPr>
      </w:pPr>
    </w:p>
    <w:p w14:paraId="350BFC6E" w14:textId="77777777" w:rsidR="00227C89" w:rsidRPr="003F4CE8" w:rsidRDefault="00227C89" w:rsidP="005351EE">
      <w:pPr>
        <w:jc w:val="center"/>
        <w:rPr>
          <w:rFonts w:ascii="Calibri" w:eastAsia="Calibri" w:hAnsi="Calibri" w:cs="Times New Roman"/>
          <w:sz w:val="24"/>
          <w:szCs w:val="24"/>
        </w:rPr>
      </w:pPr>
      <w:r w:rsidRPr="003F4CE8">
        <w:rPr>
          <w:rFonts w:ascii="Calibri" w:eastAsia="Calibri" w:hAnsi="Calibri" w:cs="Times New Roman"/>
          <w:sz w:val="24"/>
          <w:szCs w:val="24"/>
        </w:rPr>
        <w:t>I RISULTATI DEL POLICY BRIEF SU INCENTIVI E OCCUPAZIONE NEL 2021</w:t>
      </w:r>
    </w:p>
    <w:p w14:paraId="2529E435" w14:textId="3316DAE7" w:rsidR="00A67BEB" w:rsidRPr="00A67BEB" w:rsidRDefault="00A67BEB" w:rsidP="003F4CE8">
      <w:pPr>
        <w:jc w:val="center"/>
        <w:rPr>
          <w:rFonts w:asciiTheme="majorHAnsi" w:hAnsiTheme="majorHAnsi" w:cstheme="majorHAnsi"/>
          <w:b/>
          <w:sz w:val="32"/>
          <w:szCs w:val="32"/>
        </w:rPr>
      </w:pPr>
      <w:r w:rsidRPr="00A67BEB">
        <w:rPr>
          <w:rFonts w:asciiTheme="majorHAnsi" w:hAnsiTheme="majorHAnsi" w:cstheme="majorHAnsi"/>
          <w:b/>
          <w:sz w:val="32"/>
          <w:szCs w:val="32"/>
        </w:rPr>
        <w:t>LAVORO, INAPP: “SOLO IL 24% DEI NUOVI CONTRATTI DERIVA DA INCENTIVI. OCCUPAZIONE SEMPRE PIU’ A TERMINE E FRAGILE”</w:t>
      </w:r>
    </w:p>
    <w:p w14:paraId="2288E7F5" w14:textId="77777777" w:rsidR="000F3BAD" w:rsidRDefault="000F3BAD" w:rsidP="00227C89">
      <w:pPr>
        <w:jc w:val="both"/>
        <w:rPr>
          <w:rFonts w:asciiTheme="majorHAnsi" w:hAnsiTheme="majorHAnsi" w:cstheme="majorHAnsi"/>
          <w:i/>
        </w:rPr>
      </w:pPr>
    </w:p>
    <w:p w14:paraId="52288FAE" w14:textId="252F4C25" w:rsidR="00227C89" w:rsidRPr="00664327" w:rsidRDefault="00EF59CA" w:rsidP="00227C89">
      <w:pPr>
        <w:jc w:val="both"/>
        <w:rPr>
          <w:rFonts w:asciiTheme="majorHAnsi" w:hAnsiTheme="majorHAnsi" w:cstheme="majorHAnsi"/>
          <w:i/>
        </w:rPr>
      </w:pPr>
      <w:r w:rsidRPr="00664327">
        <w:rPr>
          <w:rFonts w:asciiTheme="majorHAnsi" w:hAnsiTheme="majorHAnsi" w:cstheme="majorHAnsi"/>
          <w:i/>
        </w:rPr>
        <w:t xml:space="preserve">FADDA: “È necessaria una profonda riflessione sulla strategia competitiva che molte imprese applicano da anni </w:t>
      </w:r>
      <w:r w:rsidRPr="00174B59">
        <w:rPr>
          <w:rFonts w:asciiTheme="majorHAnsi" w:hAnsiTheme="majorHAnsi" w:cstheme="majorHAnsi"/>
          <w:i/>
        </w:rPr>
        <w:t>che si basa sulla compressione del costo del lavoro con l’accentuazione della flessibilizzazione che ha visto</w:t>
      </w:r>
      <w:r w:rsidR="00495E9C" w:rsidRPr="00174B59">
        <w:rPr>
          <w:rFonts w:asciiTheme="majorHAnsi" w:hAnsiTheme="majorHAnsi" w:cstheme="majorHAnsi"/>
          <w:i/>
        </w:rPr>
        <w:t xml:space="preserve"> una eccessiva moltiplicazione</w:t>
      </w:r>
      <w:r w:rsidRPr="00174B59">
        <w:rPr>
          <w:rFonts w:asciiTheme="majorHAnsi" w:hAnsiTheme="majorHAnsi" w:cstheme="majorHAnsi"/>
          <w:i/>
        </w:rPr>
        <w:t xml:space="preserve"> delle tipologie contrattuali</w:t>
      </w:r>
      <w:r w:rsidRPr="00174B59">
        <w:rPr>
          <w:rFonts w:asciiTheme="majorHAnsi" w:hAnsiTheme="majorHAnsi" w:cstheme="majorHAnsi"/>
          <w:bCs/>
          <w:i/>
          <w:shd w:val="clear" w:color="auto" w:fill="FFFFFF"/>
        </w:rPr>
        <w:t>. Per ridare dignità a</w:t>
      </w:r>
      <w:r w:rsidR="00E268AD" w:rsidRPr="00174B59">
        <w:rPr>
          <w:rFonts w:asciiTheme="majorHAnsi" w:hAnsiTheme="majorHAnsi" w:cstheme="majorHAnsi"/>
          <w:bCs/>
          <w:i/>
          <w:shd w:val="clear" w:color="auto" w:fill="FFFFFF"/>
        </w:rPr>
        <w:t>l lavoro</w:t>
      </w:r>
      <w:r w:rsidRPr="00174B59">
        <w:rPr>
          <w:rFonts w:asciiTheme="majorHAnsi" w:hAnsiTheme="majorHAnsi" w:cstheme="majorHAnsi"/>
          <w:bCs/>
          <w:i/>
          <w:shd w:val="clear" w:color="auto" w:fill="FFFFFF"/>
        </w:rPr>
        <w:t xml:space="preserve"> gli incentivi dovrebbero </w:t>
      </w:r>
      <w:r w:rsidRPr="00664327">
        <w:rPr>
          <w:rFonts w:asciiTheme="majorHAnsi" w:hAnsiTheme="majorHAnsi" w:cstheme="majorHAnsi"/>
          <w:bCs/>
          <w:i/>
          <w:shd w:val="clear" w:color="auto" w:fill="FFFFFF"/>
        </w:rPr>
        <w:t>premiare quelle imprese che scommettono sul futuro e non sulla precarietà”</w:t>
      </w:r>
    </w:p>
    <w:p w14:paraId="791CE30B" w14:textId="1816E622" w:rsidR="00A3769A" w:rsidRPr="00664327" w:rsidRDefault="00664327" w:rsidP="00EF59CA">
      <w:pPr>
        <w:jc w:val="both"/>
        <w:rPr>
          <w:rFonts w:asciiTheme="majorHAnsi" w:hAnsiTheme="majorHAnsi" w:cstheme="majorHAnsi"/>
        </w:rPr>
      </w:pPr>
      <w:r>
        <w:rPr>
          <w:rFonts w:asciiTheme="majorHAnsi" w:hAnsiTheme="majorHAnsi" w:cstheme="majorHAnsi"/>
        </w:rPr>
        <w:t xml:space="preserve">Roma, </w:t>
      </w:r>
      <w:r w:rsidR="00174B59">
        <w:rPr>
          <w:rFonts w:asciiTheme="majorHAnsi" w:hAnsiTheme="majorHAnsi" w:cstheme="majorHAnsi"/>
        </w:rPr>
        <w:t>14</w:t>
      </w:r>
      <w:r w:rsidR="00227C89" w:rsidRPr="00664327">
        <w:rPr>
          <w:rFonts w:asciiTheme="majorHAnsi" w:hAnsiTheme="majorHAnsi" w:cstheme="majorHAnsi"/>
        </w:rPr>
        <w:t xml:space="preserve"> giugno 2022 - </w:t>
      </w:r>
      <w:r w:rsidR="00205EF5" w:rsidRPr="00664327">
        <w:rPr>
          <w:rFonts w:asciiTheme="majorHAnsi" w:hAnsiTheme="majorHAnsi" w:cstheme="majorHAnsi"/>
        </w:rPr>
        <w:t xml:space="preserve">Decontribuzione Sud, apprendistato, incentivo donne, esonero giovani. Sono solo alcuni degli incentivi </w:t>
      </w:r>
      <w:proofErr w:type="gramStart"/>
      <w:r w:rsidR="00205EF5" w:rsidRPr="00664327">
        <w:rPr>
          <w:rFonts w:asciiTheme="majorHAnsi" w:hAnsiTheme="majorHAnsi" w:cstheme="majorHAnsi"/>
        </w:rPr>
        <w:t>messi in campo</w:t>
      </w:r>
      <w:proofErr w:type="gramEnd"/>
      <w:r w:rsidR="00205EF5" w:rsidRPr="00664327">
        <w:rPr>
          <w:rFonts w:asciiTheme="majorHAnsi" w:hAnsiTheme="majorHAnsi" w:cstheme="majorHAnsi"/>
        </w:rPr>
        <w:t xml:space="preserve"> dallo Stato a favore delle imprese che nel 2021 hanno generato il 2</w:t>
      </w:r>
      <w:r w:rsidR="00EB5A97" w:rsidRPr="00664327">
        <w:rPr>
          <w:rFonts w:asciiTheme="majorHAnsi" w:hAnsiTheme="majorHAnsi" w:cstheme="majorHAnsi"/>
        </w:rPr>
        <w:t>4</w:t>
      </w:r>
      <w:r w:rsidR="00205EF5" w:rsidRPr="00664327">
        <w:rPr>
          <w:rFonts w:asciiTheme="majorHAnsi" w:hAnsiTheme="majorHAnsi" w:cstheme="majorHAnsi"/>
        </w:rPr>
        <w:t xml:space="preserve">% delle nuove attivazioni contrattuali (poco più di un milione e 700mila) sugli oltre 7 milioni di nuovi contratti. Incentivi che hanno prodotto più lavori a termine, più part time </w:t>
      </w:r>
      <w:r w:rsidR="00227C89" w:rsidRPr="00664327">
        <w:rPr>
          <w:rFonts w:asciiTheme="majorHAnsi" w:hAnsiTheme="majorHAnsi" w:cstheme="majorHAnsi"/>
        </w:rPr>
        <w:t>(</w:t>
      </w:r>
      <w:r w:rsidR="002169AE" w:rsidRPr="00664327">
        <w:rPr>
          <w:rFonts w:asciiTheme="majorHAnsi" w:hAnsiTheme="majorHAnsi" w:cstheme="majorHAnsi"/>
        </w:rPr>
        <w:t xml:space="preserve">44%) che </w:t>
      </w:r>
      <w:r w:rsidR="00227C89" w:rsidRPr="00664327">
        <w:rPr>
          <w:rFonts w:asciiTheme="majorHAnsi" w:hAnsiTheme="majorHAnsi" w:cstheme="majorHAnsi"/>
        </w:rPr>
        <w:t xml:space="preserve">spesso </w:t>
      </w:r>
      <w:r w:rsidR="002169AE" w:rsidRPr="00664327">
        <w:rPr>
          <w:rFonts w:asciiTheme="majorHAnsi" w:hAnsiTheme="majorHAnsi" w:cstheme="majorHAnsi"/>
        </w:rPr>
        <w:t xml:space="preserve">è </w:t>
      </w:r>
      <w:r w:rsidR="00227C89" w:rsidRPr="00664327">
        <w:rPr>
          <w:rFonts w:asciiTheme="majorHAnsi" w:hAnsiTheme="majorHAnsi" w:cstheme="majorHAnsi"/>
        </w:rPr>
        <w:t>involontario, ovvero non scelto ma imposto al lavoratore per far ingresso nel mercato del lavoro</w:t>
      </w:r>
      <w:r w:rsidR="002169AE" w:rsidRPr="00664327">
        <w:rPr>
          <w:rFonts w:asciiTheme="majorHAnsi" w:hAnsiTheme="majorHAnsi" w:cstheme="majorHAnsi"/>
        </w:rPr>
        <w:t xml:space="preserve">, </w:t>
      </w:r>
      <w:r w:rsidR="00227C89" w:rsidRPr="00664327">
        <w:rPr>
          <w:rFonts w:asciiTheme="majorHAnsi" w:hAnsiTheme="majorHAnsi" w:cstheme="majorHAnsi"/>
        </w:rPr>
        <w:t>con la relativa</w:t>
      </w:r>
      <w:r w:rsidR="00205EF5" w:rsidRPr="00664327">
        <w:rPr>
          <w:rFonts w:asciiTheme="majorHAnsi" w:hAnsiTheme="majorHAnsi" w:cstheme="majorHAnsi"/>
        </w:rPr>
        <w:t xml:space="preserve"> fragilità contrattuale. È qua</w:t>
      </w:r>
      <w:r>
        <w:rPr>
          <w:rFonts w:asciiTheme="majorHAnsi" w:hAnsiTheme="majorHAnsi" w:cstheme="majorHAnsi"/>
        </w:rPr>
        <w:t xml:space="preserve">nto emerge dal </w:t>
      </w:r>
      <w:r w:rsidR="00E268AD" w:rsidRPr="00664327">
        <w:rPr>
          <w:rFonts w:asciiTheme="majorHAnsi" w:hAnsiTheme="majorHAnsi" w:cstheme="majorHAnsi"/>
          <w:i/>
        </w:rPr>
        <w:t>policy brief</w:t>
      </w:r>
      <w:r w:rsidR="00E268AD" w:rsidRPr="00664327">
        <w:rPr>
          <w:rFonts w:asciiTheme="majorHAnsi" w:hAnsiTheme="majorHAnsi" w:cstheme="majorHAnsi"/>
        </w:rPr>
        <w:t xml:space="preserve"> che</w:t>
      </w:r>
      <w:r>
        <w:rPr>
          <w:rFonts w:asciiTheme="majorHAnsi" w:hAnsiTheme="majorHAnsi" w:cstheme="majorHAnsi"/>
        </w:rPr>
        <w:t xml:space="preserve"> l</w:t>
      </w:r>
      <w:r w:rsidR="00EF59CA" w:rsidRPr="00664327">
        <w:rPr>
          <w:rFonts w:asciiTheme="majorHAnsi" w:hAnsiTheme="majorHAnsi" w:cstheme="majorHAnsi"/>
        </w:rPr>
        <w:t>’Istituto Nazionale per l’Analisi delle Politiche Pubbliche</w:t>
      </w:r>
      <w:r w:rsidR="00205EF5" w:rsidRPr="00664327">
        <w:rPr>
          <w:rFonts w:asciiTheme="majorHAnsi" w:hAnsiTheme="majorHAnsi" w:cstheme="majorHAnsi"/>
        </w:rPr>
        <w:t xml:space="preserve"> </w:t>
      </w:r>
      <w:r w:rsidR="00E268AD" w:rsidRPr="00664327">
        <w:rPr>
          <w:rFonts w:asciiTheme="majorHAnsi" w:hAnsiTheme="majorHAnsi" w:cstheme="majorHAnsi"/>
        </w:rPr>
        <w:t xml:space="preserve">(INAPP) </w:t>
      </w:r>
      <w:r w:rsidR="00EF59CA" w:rsidRPr="00664327">
        <w:rPr>
          <w:rFonts w:asciiTheme="majorHAnsi" w:hAnsiTheme="majorHAnsi" w:cstheme="majorHAnsi"/>
        </w:rPr>
        <w:t xml:space="preserve">ha </w:t>
      </w:r>
      <w:r w:rsidR="00205EF5" w:rsidRPr="00664327">
        <w:rPr>
          <w:rFonts w:asciiTheme="majorHAnsi" w:hAnsiTheme="majorHAnsi" w:cstheme="majorHAnsi"/>
        </w:rPr>
        <w:t xml:space="preserve">dedicato al ruolo degli incentivi all’occupazione nel 2021. </w:t>
      </w:r>
    </w:p>
    <w:p w14:paraId="643F1F38" w14:textId="7153EBE2" w:rsidR="00227C89" w:rsidRPr="00664327" w:rsidRDefault="00227C89" w:rsidP="00EF59CA">
      <w:pPr>
        <w:jc w:val="both"/>
        <w:rPr>
          <w:rFonts w:asciiTheme="majorHAnsi" w:hAnsiTheme="majorHAnsi" w:cstheme="majorHAnsi"/>
        </w:rPr>
      </w:pPr>
      <w:r w:rsidRPr="00664327">
        <w:rPr>
          <w:rFonts w:asciiTheme="majorHAnsi" w:hAnsiTheme="majorHAnsi" w:cstheme="majorHAnsi"/>
        </w:rPr>
        <w:t xml:space="preserve">Nel dettaglio il contributo maggiore fornito alla nuova occupazione è arrivato con l’incentivo </w:t>
      </w:r>
      <w:r w:rsidRPr="00664327">
        <w:rPr>
          <w:rFonts w:asciiTheme="majorHAnsi" w:hAnsiTheme="majorHAnsi" w:cstheme="majorHAnsi"/>
          <w:b/>
        </w:rPr>
        <w:t>Decontribuzione Sud che ha determinato il 6</w:t>
      </w:r>
      <w:r w:rsidR="005351EE" w:rsidRPr="00664327">
        <w:rPr>
          <w:rFonts w:asciiTheme="majorHAnsi" w:hAnsiTheme="majorHAnsi" w:cstheme="majorHAnsi"/>
          <w:b/>
        </w:rPr>
        <w:t>5,</w:t>
      </w:r>
      <w:r w:rsidRPr="00664327">
        <w:rPr>
          <w:rFonts w:asciiTheme="majorHAnsi" w:hAnsiTheme="majorHAnsi" w:cstheme="majorHAnsi"/>
          <w:b/>
        </w:rPr>
        <w:t>6%</w:t>
      </w:r>
      <w:r w:rsidRPr="00664327">
        <w:rPr>
          <w:rFonts w:asciiTheme="majorHAnsi" w:hAnsiTheme="majorHAnsi" w:cstheme="majorHAnsi"/>
        </w:rPr>
        <w:t xml:space="preserve"> dei nuovi contratti agevolati (il 71% di quelli maschili e il 57% di quelli femminili), seguito dall’</w:t>
      </w:r>
      <w:r w:rsidRPr="00664327">
        <w:rPr>
          <w:rFonts w:asciiTheme="majorHAnsi" w:hAnsiTheme="majorHAnsi" w:cstheme="majorHAnsi"/>
          <w:b/>
        </w:rPr>
        <w:t>apprendistato che incide per il 21</w:t>
      </w:r>
      <w:r w:rsidR="005351EE" w:rsidRPr="00664327">
        <w:rPr>
          <w:rFonts w:asciiTheme="majorHAnsi" w:hAnsiTheme="majorHAnsi" w:cstheme="majorHAnsi"/>
          <w:b/>
        </w:rPr>
        <w:t>,2</w:t>
      </w:r>
      <w:r w:rsidRPr="00664327">
        <w:rPr>
          <w:rFonts w:asciiTheme="majorHAnsi" w:hAnsiTheme="majorHAnsi" w:cstheme="majorHAnsi"/>
          <w:b/>
        </w:rPr>
        <w:t>%</w:t>
      </w:r>
      <w:r w:rsidRPr="00664327">
        <w:rPr>
          <w:rFonts w:asciiTheme="majorHAnsi" w:hAnsiTheme="majorHAnsi" w:cstheme="majorHAnsi"/>
        </w:rPr>
        <w:t xml:space="preserve"> senza differenze di genere. Da segnalare, il contributo dei due incentivi rivolti a target specifici: </w:t>
      </w:r>
      <w:r w:rsidRPr="00664327">
        <w:rPr>
          <w:rFonts w:asciiTheme="majorHAnsi" w:hAnsiTheme="majorHAnsi" w:cstheme="majorHAnsi"/>
          <w:b/>
        </w:rPr>
        <w:t xml:space="preserve">Incentivo donne </w:t>
      </w:r>
      <w:r w:rsidR="008F40DA" w:rsidRPr="00664327">
        <w:rPr>
          <w:rFonts w:asciiTheme="majorHAnsi" w:hAnsiTheme="majorHAnsi" w:cstheme="majorHAnsi"/>
        </w:rPr>
        <w:t xml:space="preserve">(nelle due forme L92/12 e L178/2020) </w:t>
      </w:r>
      <w:r w:rsidRPr="00664327">
        <w:rPr>
          <w:rFonts w:asciiTheme="majorHAnsi" w:hAnsiTheme="majorHAnsi" w:cstheme="majorHAnsi"/>
        </w:rPr>
        <w:t xml:space="preserve">che </w:t>
      </w:r>
      <w:r w:rsidR="005351EE" w:rsidRPr="00664327">
        <w:rPr>
          <w:rFonts w:asciiTheme="majorHAnsi" w:hAnsiTheme="majorHAnsi" w:cstheme="majorHAnsi"/>
        </w:rPr>
        <w:t xml:space="preserve">ha inciso per il </w:t>
      </w:r>
      <w:r w:rsidR="005351EE" w:rsidRPr="00664327">
        <w:rPr>
          <w:rFonts w:asciiTheme="majorHAnsi" w:hAnsiTheme="majorHAnsi" w:cstheme="majorHAnsi"/>
          <w:b/>
        </w:rPr>
        <w:t>4,8%</w:t>
      </w:r>
      <w:r w:rsidRPr="00664327">
        <w:rPr>
          <w:rFonts w:asciiTheme="majorHAnsi" w:hAnsiTheme="majorHAnsi" w:cstheme="majorHAnsi"/>
        </w:rPr>
        <w:t xml:space="preserve"> ed </w:t>
      </w:r>
      <w:r w:rsidRPr="00664327">
        <w:rPr>
          <w:rFonts w:asciiTheme="majorHAnsi" w:hAnsiTheme="majorHAnsi" w:cstheme="majorHAnsi"/>
          <w:b/>
        </w:rPr>
        <w:t>Esonero Giovani</w:t>
      </w:r>
      <w:r w:rsidRPr="00664327">
        <w:rPr>
          <w:rFonts w:asciiTheme="majorHAnsi" w:hAnsiTheme="majorHAnsi" w:cstheme="majorHAnsi"/>
        </w:rPr>
        <w:t xml:space="preserve"> che</w:t>
      </w:r>
      <w:r w:rsidR="00E268AD" w:rsidRPr="00664327">
        <w:rPr>
          <w:rFonts w:asciiTheme="majorHAnsi" w:hAnsiTheme="majorHAnsi" w:cstheme="majorHAnsi"/>
        </w:rPr>
        <w:t xml:space="preserve"> </w:t>
      </w:r>
      <w:r w:rsidRPr="00664327">
        <w:rPr>
          <w:rFonts w:asciiTheme="majorHAnsi" w:hAnsiTheme="majorHAnsi" w:cstheme="majorHAnsi"/>
        </w:rPr>
        <w:t xml:space="preserve">ha contribuito per il </w:t>
      </w:r>
      <w:r w:rsidR="005351EE" w:rsidRPr="00664327">
        <w:rPr>
          <w:rFonts w:asciiTheme="majorHAnsi" w:hAnsiTheme="majorHAnsi" w:cstheme="majorHAnsi"/>
          <w:b/>
        </w:rPr>
        <w:t>5,8</w:t>
      </w:r>
      <w:r w:rsidRPr="00664327">
        <w:rPr>
          <w:rFonts w:asciiTheme="majorHAnsi" w:hAnsiTheme="majorHAnsi" w:cstheme="majorHAnsi"/>
          <w:b/>
        </w:rPr>
        <w:t>%</w:t>
      </w:r>
      <w:r w:rsidR="00E268AD" w:rsidRPr="00664327">
        <w:rPr>
          <w:rFonts w:asciiTheme="majorHAnsi" w:hAnsiTheme="majorHAnsi" w:cstheme="majorHAnsi"/>
        </w:rPr>
        <w:t>, mentre il restante 2,6% è determinato da altre misure d’incentivazione.</w:t>
      </w:r>
    </w:p>
    <w:p w14:paraId="649D9BDB" w14:textId="68D883F2" w:rsidR="002169AE" w:rsidRPr="00664327" w:rsidRDefault="00227C89" w:rsidP="00EF59CA">
      <w:pPr>
        <w:jc w:val="both"/>
        <w:rPr>
          <w:rFonts w:asciiTheme="majorHAnsi" w:hAnsiTheme="majorHAnsi" w:cstheme="majorHAnsi"/>
          <w:iCs/>
        </w:rPr>
      </w:pPr>
      <w:r w:rsidRPr="00664327">
        <w:rPr>
          <w:rFonts w:asciiTheme="majorHAnsi" w:hAnsiTheme="majorHAnsi" w:cstheme="majorHAnsi"/>
        </w:rPr>
        <w:t>“</w:t>
      </w:r>
      <w:r w:rsidR="002169AE" w:rsidRPr="00664327">
        <w:rPr>
          <w:rFonts w:asciiTheme="majorHAnsi" w:hAnsiTheme="majorHAnsi" w:cstheme="majorHAnsi"/>
          <w:iCs/>
        </w:rPr>
        <w:t xml:space="preserve">Escludendo l’apprendistato - che ha dato origine per l’86% a contratti di analoga natura e l’Esonero giovani che opera nello specifico caso dell’occupazione a tempo indeterminato (compresa la somministrazione) – </w:t>
      </w:r>
      <w:r w:rsidR="00D27409">
        <w:rPr>
          <w:rFonts w:asciiTheme="majorHAnsi" w:hAnsiTheme="majorHAnsi" w:cstheme="majorHAnsi"/>
          <w:iCs/>
        </w:rPr>
        <w:t>si legge nel Policy Brief</w:t>
      </w:r>
      <w:r w:rsidR="002169AE" w:rsidRPr="00664327">
        <w:rPr>
          <w:rFonts w:asciiTheme="majorHAnsi" w:hAnsiTheme="majorHAnsi" w:cstheme="majorHAnsi"/>
          <w:iCs/>
        </w:rPr>
        <w:t xml:space="preserve"> </w:t>
      </w:r>
      <w:r w:rsidR="000F3BAD">
        <w:rPr>
          <w:rFonts w:asciiTheme="majorHAnsi" w:hAnsiTheme="majorHAnsi" w:cstheme="majorHAnsi"/>
          <w:iCs/>
        </w:rPr>
        <w:t>–</w:t>
      </w:r>
      <w:r w:rsidR="002169AE" w:rsidRPr="00664327">
        <w:rPr>
          <w:rFonts w:asciiTheme="majorHAnsi" w:hAnsiTheme="majorHAnsi" w:cstheme="majorHAnsi"/>
          <w:iCs/>
        </w:rPr>
        <w:t xml:space="preserve"> gli</w:t>
      </w:r>
      <w:r w:rsidR="000F3BAD">
        <w:rPr>
          <w:rFonts w:asciiTheme="majorHAnsi" w:hAnsiTheme="majorHAnsi" w:cstheme="majorHAnsi"/>
          <w:iCs/>
        </w:rPr>
        <w:t xml:space="preserve"> </w:t>
      </w:r>
      <w:r w:rsidR="002169AE" w:rsidRPr="00664327">
        <w:rPr>
          <w:rFonts w:asciiTheme="majorHAnsi" w:hAnsiTheme="majorHAnsi" w:cstheme="majorHAnsi"/>
          <w:iCs/>
        </w:rPr>
        <w:t>incentivi che invece consentivano di attivare sia rapporti a tempo indeterminato sia rapporti a termine o discontinui (come Incentivo donne e Decontribuzione Sud), non hanno corretto, ma riprodotto, il quadro e le relative criticità presenti nelle assunzioni non agevolate. Ci riferiamo alla prevalenza del lavoro a termine e dell’orario ridotto”.</w:t>
      </w:r>
    </w:p>
    <w:p w14:paraId="0D710BB6" w14:textId="568D5B81" w:rsidR="00227C89" w:rsidRPr="00664327" w:rsidRDefault="002169AE" w:rsidP="008F40DA">
      <w:pPr>
        <w:jc w:val="both"/>
        <w:rPr>
          <w:rFonts w:asciiTheme="majorHAnsi" w:hAnsiTheme="majorHAnsi" w:cstheme="majorHAnsi"/>
        </w:rPr>
      </w:pPr>
      <w:proofErr w:type="gramStart"/>
      <w:r w:rsidRPr="00664327">
        <w:rPr>
          <w:rFonts w:asciiTheme="majorHAnsi" w:hAnsiTheme="majorHAnsi" w:cstheme="majorHAnsi"/>
          <w:iCs/>
        </w:rPr>
        <w:t>In particolare</w:t>
      </w:r>
      <w:proofErr w:type="gramEnd"/>
      <w:r w:rsidRPr="00664327">
        <w:rPr>
          <w:rFonts w:asciiTheme="majorHAnsi" w:hAnsiTheme="majorHAnsi" w:cstheme="majorHAnsi"/>
          <w:iCs/>
        </w:rPr>
        <w:t xml:space="preserve"> Il 55 % dell’occupazione creata da Decontribuzione Sud è a tempo determinato contro il 16% di quella a tempo indeterminato, superata anche dal lavoro stagionale (18%). Questo schema si ripete sia per uomini che per donne, ma si segnala una incidenza maggiore del lavoro stabile per gli uomini (17% contro 13 %) e del lavoro stagionale per le donne (23% contro 16%). Le nuove assunzioni di donne effettuate con Decontribuzione Sud, che sono il 34% del totale, continuano ad essere in numero inferiore a quelle degli uomini e con una maggiore precarietà e discontinuità.</w:t>
      </w:r>
      <w:r w:rsidR="00E268AD" w:rsidRPr="00664327">
        <w:rPr>
          <w:rFonts w:asciiTheme="majorHAnsi" w:hAnsiTheme="majorHAnsi" w:cstheme="majorHAnsi"/>
          <w:iCs/>
        </w:rPr>
        <w:t xml:space="preserve"> </w:t>
      </w:r>
      <w:r w:rsidRPr="00664327">
        <w:rPr>
          <w:rFonts w:asciiTheme="majorHAnsi" w:hAnsiTheme="majorHAnsi" w:cstheme="majorHAnsi"/>
        </w:rPr>
        <w:t xml:space="preserve">Se osserviamo, invece, l’incidenza del part time sui due </w:t>
      </w:r>
      <w:r w:rsidRPr="00664327">
        <w:rPr>
          <w:rFonts w:asciiTheme="majorHAnsi" w:hAnsiTheme="majorHAnsi" w:cstheme="majorHAnsi"/>
        </w:rPr>
        <w:lastRenderedPageBreak/>
        <w:t>gruppi distinti di assunzioni agevolate e non agevolate</w:t>
      </w:r>
      <w:r w:rsidRPr="00664327">
        <w:rPr>
          <w:rFonts w:asciiTheme="majorHAnsi" w:hAnsiTheme="majorHAnsi" w:cstheme="majorHAnsi"/>
          <w:b/>
        </w:rPr>
        <w:t xml:space="preserve"> </w:t>
      </w:r>
      <w:r w:rsidRPr="00664327">
        <w:rPr>
          <w:rFonts w:asciiTheme="majorHAnsi" w:hAnsiTheme="majorHAnsi" w:cstheme="majorHAnsi"/>
        </w:rPr>
        <w:t>si nota come la presenza di un’agevolazione non abbia offerto un correttivo a questo fenomeno. Infatti, di tutte le assunzioni agevolate</w:t>
      </w:r>
      <w:r w:rsidRPr="00664327">
        <w:rPr>
          <w:rFonts w:asciiTheme="majorHAnsi" w:hAnsiTheme="majorHAnsi" w:cstheme="majorHAnsi"/>
          <w:bCs/>
        </w:rPr>
        <w:t xml:space="preserve"> </w:t>
      </w:r>
      <w:r w:rsidRPr="00664327">
        <w:rPr>
          <w:rFonts w:asciiTheme="majorHAnsi" w:hAnsiTheme="majorHAnsi" w:cstheme="majorHAnsi"/>
        </w:rPr>
        <w:t>sono a part time il 44%, mentre in quelle non agevolate sono a part time il 35%.</w:t>
      </w:r>
      <w:r w:rsidR="00EB5A97" w:rsidRPr="00664327">
        <w:rPr>
          <w:rFonts w:asciiTheme="majorHAnsi" w:hAnsiTheme="majorHAnsi" w:cstheme="majorHAnsi"/>
        </w:rPr>
        <w:t xml:space="preserve"> Ma </w:t>
      </w:r>
      <w:r w:rsidR="008F40DA" w:rsidRPr="00664327">
        <w:rPr>
          <w:rFonts w:asciiTheme="majorHAnsi" w:hAnsiTheme="majorHAnsi" w:cstheme="majorHAnsi"/>
        </w:rPr>
        <w:t>si tratta in entrambi i casi di</w:t>
      </w:r>
      <w:r w:rsidR="00EB5A97" w:rsidRPr="00664327">
        <w:rPr>
          <w:rFonts w:asciiTheme="majorHAnsi" w:hAnsiTheme="majorHAnsi" w:cstheme="majorHAnsi"/>
        </w:rPr>
        <w:t xml:space="preserve"> un </w:t>
      </w:r>
      <w:r w:rsidR="008B455A" w:rsidRPr="00664327">
        <w:rPr>
          <w:rFonts w:asciiTheme="majorHAnsi" w:hAnsiTheme="majorHAnsi" w:cstheme="majorHAnsi"/>
        </w:rPr>
        <w:t>fenomeno</w:t>
      </w:r>
      <w:r w:rsidR="00EB5A97" w:rsidRPr="00664327">
        <w:rPr>
          <w:rFonts w:asciiTheme="majorHAnsi" w:hAnsiTheme="majorHAnsi" w:cstheme="majorHAnsi"/>
        </w:rPr>
        <w:t xml:space="preserve"> </w:t>
      </w:r>
      <w:r w:rsidR="008F40DA" w:rsidRPr="00664327">
        <w:rPr>
          <w:rFonts w:asciiTheme="majorHAnsi" w:hAnsiTheme="majorHAnsi" w:cstheme="majorHAnsi"/>
        </w:rPr>
        <w:t xml:space="preserve">prevalentemente femminile: è a part time </w:t>
      </w:r>
      <w:r w:rsidR="00EB5A97" w:rsidRPr="00664327">
        <w:rPr>
          <w:rFonts w:asciiTheme="majorHAnsi" w:hAnsiTheme="majorHAnsi" w:cstheme="majorHAnsi"/>
        </w:rPr>
        <w:t xml:space="preserve">il 60% </w:t>
      </w:r>
      <w:r w:rsidR="008B455A" w:rsidRPr="00664327">
        <w:rPr>
          <w:rFonts w:asciiTheme="majorHAnsi" w:hAnsiTheme="majorHAnsi" w:cstheme="majorHAnsi"/>
        </w:rPr>
        <w:t xml:space="preserve">delle assunzioni agevolate femminili </w:t>
      </w:r>
      <w:r w:rsidR="00EB5A97" w:rsidRPr="00664327">
        <w:rPr>
          <w:rFonts w:asciiTheme="majorHAnsi" w:hAnsiTheme="majorHAnsi" w:cstheme="majorHAnsi"/>
        </w:rPr>
        <w:t xml:space="preserve">contro il 33% maschile, mentre in quelle non agevolate è </w:t>
      </w:r>
      <w:r w:rsidR="008F40DA" w:rsidRPr="00664327">
        <w:rPr>
          <w:rFonts w:asciiTheme="majorHAnsi" w:hAnsiTheme="majorHAnsi" w:cstheme="majorHAnsi"/>
        </w:rPr>
        <w:t xml:space="preserve">a part time </w:t>
      </w:r>
      <w:r w:rsidR="00EB5A97" w:rsidRPr="00664327">
        <w:rPr>
          <w:rFonts w:asciiTheme="majorHAnsi" w:hAnsiTheme="majorHAnsi" w:cstheme="majorHAnsi"/>
        </w:rPr>
        <w:t xml:space="preserve">il 48% </w:t>
      </w:r>
      <w:r w:rsidR="008F40DA" w:rsidRPr="00664327">
        <w:rPr>
          <w:rFonts w:asciiTheme="majorHAnsi" w:hAnsiTheme="majorHAnsi" w:cstheme="majorHAnsi"/>
        </w:rPr>
        <w:t xml:space="preserve">delle donne e </w:t>
      </w:r>
      <w:r w:rsidR="00EB5A97" w:rsidRPr="00664327">
        <w:rPr>
          <w:rFonts w:asciiTheme="majorHAnsi" w:hAnsiTheme="majorHAnsi" w:cstheme="majorHAnsi"/>
        </w:rPr>
        <w:t xml:space="preserve">il 26% </w:t>
      </w:r>
      <w:r w:rsidR="008F40DA" w:rsidRPr="00664327">
        <w:rPr>
          <w:rFonts w:asciiTheme="majorHAnsi" w:hAnsiTheme="majorHAnsi" w:cstheme="majorHAnsi"/>
        </w:rPr>
        <w:t xml:space="preserve">degli uomini. </w:t>
      </w:r>
      <w:r w:rsidR="008B455A" w:rsidRPr="00664327">
        <w:rPr>
          <w:rFonts w:asciiTheme="majorHAnsi" w:hAnsiTheme="majorHAnsi" w:cstheme="majorHAnsi"/>
        </w:rPr>
        <w:t xml:space="preserve">Nessuna inversione di tendenza </w:t>
      </w:r>
      <w:r w:rsidR="001F5BB6" w:rsidRPr="00664327">
        <w:rPr>
          <w:rFonts w:asciiTheme="majorHAnsi" w:hAnsiTheme="majorHAnsi" w:cstheme="majorHAnsi"/>
        </w:rPr>
        <w:t>viene offerta</w:t>
      </w:r>
      <w:r w:rsidR="008B455A" w:rsidRPr="00664327">
        <w:rPr>
          <w:rFonts w:asciiTheme="majorHAnsi" w:hAnsiTheme="majorHAnsi" w:cstheme="majorHAnsi"/>
        </w:rPr>
        <w:t xml:space="preserve"> da</w:t>
      </w:r>
      <w:r w:rsidR="008F40DA" w:rsidRPr="00664327">
        <w:rPr>
          <w:rFonts w:asciiTheme="majorHAnsi" w:hAnsiTheme="majorHAnsi" w:cstheme="majorHAnsi"/>
        </w:rPr>
        <w:t>gli incentivi rivolti esclusivamente all’assunzione di donne</w:t>
      </w:r>
      <w:r w:rsidR="008B455A" w:rsidRPr="00664327">
        <w:rPr>
          <w:rFonts w:asciiTheme="majorHAnsi" w:hAnsiTheme="majorHAnsi" w:cstheme="majorHAnsi"/>
        </w:rPr>
        <w:t>: sono infatti</w:t>
      </w:r>
      <w:r w:rsidR="002700E3" w:rsidRPr="00664327">
        <w:rPr>
          <w:rFonts w:asciiTheme="majorHAnsi" w:hAnsiTheme="majorHAnsi" w:cstheme="majorHAnsi"/>
        </w:rPr>
        <w:t xml:space="preserve"> a part time</w:t>
      </w:r>
      <w:r w:rsidR="008F40DA" w:rsidRPr="00664327">
        <w:rPr>
          <w:rFonts w:asciiTheme="majorHAnsi" w:hAnsiTheme="majorHAnsi" w:cstheme="majorHAnsi"/>
        </w:rPr>
        <w:t xml:space="preserve"> </w:t>
      </w:r>
      <w:r w:rsidR="002700E3" w:rsidRPr="00664327">
        <w:rPr>
          <w:rFonts w:asciiTheme="majorHAnsi" w:hAnsiTheme="majorHAnsi" w:cstheme="majorHAnsi"/>
        </w:rPr>
        <w:t xml:space="preserve">il 63% </w:t>
      </w:r>
      <w:r w:rsidR="008F40DA" w:rsidRPr="00664327">
        <w:rPr>
          <w:rFonts w:asciiTheme="majorHAnsi" w:hAnsiTheme="majorHAnsi" w:cstheme="majorHAnsi"/>
        </w:rPr>
        <w:t>dei contratti attivati da Incentivo donne L92/2012</w:t>
      </w:r>
      <w:r w:rsidR="002700E3" w:rsidRPr="00664327">
        <w:rPr>
          <w:rFonts w:asciiTheme="majorHAnsi" w:hAnsiTheme="majorHAnsi" w:cstheme="majorHAnsi"/>
        </w:rPr>
        <w:t xml:space="preserve"> e il 69</w:t>
      </w:r>
      <w:r w:rsidR="008F40DA" w:rsidRPr="00664327">
        <w:rPr>
          <w:rFonts w:asciiTheme="majorHAnsi" w:hAnsiTheme="majorHAnsi" w:cstheme="majorHAnsi"/>
        </w:rPr>
        <w:t xml:space="preserve">% </w:t>
      </w:r>
      <w:r w:rsidR="002700E3" w:rsidRPr="00664327">
        <w:rPr>
          <w:rFonts w:asciiTheme="majorHAnsi" w:hAnsiTheme="majorHAnsi" w:cstheme="majorHAnsi"/>
        </w:rPr>
        <w:t xml:space="preserve">di </w:t>
      </w:r>
      <w:r w:rsidR="00CA3647" w:rsidRPr="00664327">
        <w:rPr>
          <w:rFonts w:asciiTheme="majorHAnsi" w:hAnsiTheme="majorHAnsi" w:cstheme="majorHAnsi"/>
        </w:rPr>
        <w:t xml:space="preserve">quelli ex </w:t>
      </w:r>
      <w:r w:rsidR="008F40DA" w:rsidRPr="00664327">
        <w:rPr>
          <w:rFonts w:asciiTheme="majorHAnsi" w:hAnsiTheme="majorHAnsi" w:cstheme="majorHAnsi"/>
        </w:rPr>
        <w:t>L 178/2020</w:t>
      </w:r>
      <w:r w:rsidR="002700E3" w:rsidRPr="00664327">
        <w:rPr>
          <w:rFonts w:asciiTheme="majorHAnsi" w:hAnsiTheme="majorHAnsi" w:cstheme="majorHAnsi"/>
        </w:rPr>
        <w:t>.</w:t>
      </w:r>
    </w:p>
    <w:p w14:paraId="44DAEEDA" w14:textId="4E898163" w:rsidR="00F7335E" w:rsidRPr="00664327" w:rsidRDefault="00EB5A97" w:rsidP="00EF59CA">
      <w:pPr>
        <w:jc w:val="both"/>
        <w:rPr>
          <w:rFonts w:asciiTheme="majorHAnsi" w:hAnsiTheme="majorHAnsi" w:cstheme="majorHAnsi"/>
          <w:bCs/>
          <w:shd w:val="clear" w:color="auto" w:fill="FFFFFF"/>
        </w:rPr>
      </w:pPr>
      <w:r w:rsidRPr="00664327">
        <w:rPr>
          <w:rFonts w:asciiTheme="majorHAnsi" w:hAnsiTheme="majorHAnsi" w:cstheme="majorHAnsi"/>
        </w:rPr>
        <w:t xml:space="preserve"> </w:t>
      </w:r>
      <w:r w:rsidR="002169AE" w:rsidRPr="00664327">
        <w:rPr>
          <w:rFonts w:asciiTheme="majorHAnsi" w:hAnsiTheme="majorHAnsi" w:cstheme="majorHAnsi"/>
        </w:rPr>
        <w:t>“L’emergenza pandemica, la prospettiva di una recessione associata al conflitto in Ucraina, insieme alla pericolosa spirale inflazionistica che col</w:t>
      </w:r>
      <w:r w:rsidR="00E268AD" w:rsidRPr="00664327">
        <w:rPr>
          <w:rFonts w:asciiTheme="majorHAnsi" w:hAnsiTheme="majorHAnsi" w:cstheme="majorHAnsi"/>
        </w:rPr>
        <w:t>pisce i salari</w:t>
      </w:r>
      <w:r w:rsidR="002169AE" w:rsidRPr="00664327">
        <w:rPr>
          <w:rFonts w:asciiTheme="majorHAnsi" w:hAnsiTheme="majorHAnsi" w:cstheme="majorHAnsi"/>
        </w:rPr>
        <w:t xml:space="preserve"> sono </w:t>
      </w:r>
      <w:r w:rsidR="00227B04" w:rsidRPr="00664327">
        <w:rPr>
          <w:rFonts w:asciiTheme="majorHAnsi" w:hAnsiTheme="majorHAnsi" w:cstheme="majorHAnsi"/>
        </w:rPr>
        <w:t>tutti fattori che rischiano di impoverire ulteriormente il lavoro</w:t>
      </w:r>
      <w:r w:rsidR="00E268AD" w:rsidRPr="00664327">
        <w:rPr>
          <w:rFonts w:asciiTheme="majorHAnsi" w:hAnsiTheme="majorHAnsi" w:cstheme="majorHAnsi"/>
        </w:rPr>
        <w:t xml:space="preserve">, </w:t>
      </w:r>
      <w:r w:rsidR="00227B04" w:rsidRPr="00664327">
        <w:rPr>
          <w:rFonts w:asciiTheme="majorHAnsi" w:hAnsiTheme="majorHAnsi" w:cstheme="majorHAnsi"/>
        </w:rPr>
        <w:t>accentuando le diseguaglianze</w:t>
      </w:r>
      <w:r w:rsidR="00C64CB2">
        <w:rPr>
          <w:rFonts w:asciiTheme="majorHAnsi" w:hAnsiTheme="majorHAnsi" w:cstheme="majorHAnsi"/>
        </w:rPr>
        <w:t>.</w:t>
      </w:r>
      <w:r w:rsidR="00227B04" w:rsidRPr="00664327">
        <w:rPr>
          <w:rFonts w:asciiTheme="majorHAnsi" w:hAnsiTheme="majorHAnsi" w:cstheme="majorHAnsi"/>
        </w:rPr>
        <w:t xml:space="preserve"> – ha spiegato il prof. Sebastiano Fadda, presidente INAPP – </w:t>
      </w:r>
      <w:r w:rsidR="000466B1">
        <w:rPr>
          <w:rFonts w:asciiTheme="majorHAnsi" w:hAnsiTheme="majorHAnsi" w:cstheme="majorHAnsi"/>
        </w:rPr>
        <w:t>Q</w:t>
      </w:r>
      <w:r w:rsidR="00227B04" w:rsidRPr="00664327">
        <w:rPr>
          <w:rFonts w:asciiTheme="majorHAnsi" w:hAnsiTheme="majorHAnsi" w:cstheme="majorHAnsi"/>
        </w:rPr>
        <w:t xml:space="preserve">uesto </w:t>
      </w:r>
      <w:r w:rsidR="00E268AD" w:rsidRPr="000466B1">
        <w:rPr>
          <w:rFonts w:asciiTheme="majorHAnsi" w:hAnsiTheme="majorHAnsi" w:cstheme="majorHAnsi"/>
        </w:rPr>
        <w:t>studio</w:t>
      </w:r>
      <w:r w:rsidR="00227B04" w:rsidRPr="000466B1">
        <w:rPr>
          <w:rFonts w:asciiTheme="majorHAnsi" w:hAnsiTheme="majorHAnsi" w:cstheme="majorHAnsi"/>
        </w:rPr>
        <w:t xml:space="preserve"> dimostra che la strada degli incentivi alle imprese</w:t>
      </w:r>
      <w:r w:rsidR="00E268AD" w:rsidRPr="000466B1">
        <w:rPr>
          <w:rFonts w:asciiTheme="majorHAnsi" w:hAnsiTheme="majorHAnsi" w:cstheme="majorHAnsi"/>
        </w:rPr>
        <w:t>,</w:t>
      </w:r>
      <w:r w:rsidR="00227B04" w:rsidRPr="000466B1">
        <w:rPr>
          <w:rFonts w:asciiTheme="majorHAnsi" w:hAnsiTheme="majorHAnsi" w:cstheme="majorHAnsi"/>
        </w:rPr>
        <w:t xml:space="preserve"> che pure è utile in un momento di crisi economica</w:t>
      </w:r>
      <w:r w:rsidR="00640FDA" w:rsidRPr="000466B1">
        <w:rPr>
          <w:rFonts w:asciiTheme="majorHAnsi" w:hAnsiTheme="majorHAnsi" w:cstheme="majorHAnsi"/>
        </w:rPr>
        <w:t>,</w:t>
      </w:r>
      <w:r w:rsidR="00227B04" w:rsidRPr="000466B1">
        <w:rPr>
          <w:rFonts w:asciiTheme="majorHAnsi" w:hAnsiTheme="majorHAnsi" w:cstheme="majorHAnsi"/>
        </w:rPr>
        <w:t xml:space="preserve"> </w:t>
      </w:r>
      <w:r w:rsidR="00C64CB2" w:rsidRPr="000466B1">
        <w:rPr>
          <w:rFonts w:asciiTheme="majorHAnsi" w:hAnsiTheme="majorHAnsi" w:cstheme="majorHAnsi"/>
        </w:rPr>
        <w:t xml:space="preserve">va valutata attentamente non solo nella sua capacità di generare aumenti netti e permanenti dei livelli occupazionali ma anche nella sua capacità di operare selettivamente per favorire (o sfavorire) particolare fasce di forza lavoro o particolari tipologie contrattuali. </w:t>
      </w:r>
      <w:r w:rsidR="00227B04" w:rsidRPr="00664327">
        <w:rPr>
          <w:rFonts w:asciiTheme="majorHAnsi" w:hAnsiTheme="majorHAnsi" w:cstheme="majorHAnsi"/>
        </w:rPr>
        <w:t xml:space="preserve">È necessaria una profonda riflessione sulla strategia </w:t>
      </w:r>
      <w:r w:rsidR="00227B04" w:rsidRPr="000466B1">
        <w:rPr>
          <w:rFonts w:asciiTheme="majorHAnsi" w:hAnsiTheme="majorHAnsi" w:cstheme="majorHAnsi"/>
        </w:rPr>
        <w:t>competitiva che mo</w:t>
      </w:r>
      <w:r w:rsidR="00EF59CA" w:rsidRPr="000466B1">
        <w:rPr>
          <w:rFonts w:asciiTheme="majorHAnsi" w:hAnsiTheme="majorHAnsi" w:cstheme="majorHAnsi"/>
        </w:rPr>
        <w:t xml:space="preserve">lte imprese applicano da </w:t>
      </w:r>
      <w:r w:rsidR="00E33B6F" w:rsidRPr="000466B1">
        <w:rPr>
          <w:rFonts w:asciiTheme="majorHAnsi" w:hAnsiTheme="majorHAnsi" w:cstheme="majorHAnsi"/>
        </w:rPr>
        <w:t xml:space="preserve">anni, </w:t>
      </w:r>
      <w:r w:rsidR="00227B04" w:rsidRPr="000466B1">
        <w:rPr>
          <w:rFonts w:asciiTheme="majorHAnsi" w:hAnsiTheme="majorHAnsi" w:cstheme="majorHAnsi"/>
        </w:rPr>
        <w:t>basa</w:t>
      </w:r>
      <w:r w:rsidR="00E33B6F" w:rsidRPr="000466B1">
        <w:rPr>
          <w:rFonts w:asciiTheme="majorHAnsi" w:hAnsiTheme="majorHAnsi" w:cstheme="majorHAnsi"/>
        </w:rPr>
        <w:t>ta</w:t>
      </w:r>
      <w:r w:rsidR="00227B04" w:rsidRPr="000466B1">
        <w:rPr>
          <w:rFonts w:asciiTheme="majorHAnsi" w:hAnsiTheme="majorHAnsi" w:cstheme="majorHAnsi"/>
        </w:rPr>
        <w:t xml:space="preserve"> sulla compressione del costo del lavoro </w:t>
      </w:r>
      <w:r w:rsidR="00E33B6F" w:rsidRPr="000466B1">
        <w:rPr>
          <w:rFonts w:asciiTheme="majorHAnsi" w:hAnsiTheme="majorHAnsi" w:cstheme="majorHAnsi"/>
        </w:rPr>
        <w:t xml:space="preserve">attraverso </w:t>
      </w:r>
      <w:r w:rsidR="00227B04" w:rsidRPr="000466B1">
        <w:rPr>
          <w:rFonts w:asciiTheme="majorHAnsi" w:hAnsiTheme="majorHAnsi" w:cstheme="majorHAnsi"/>
        </w:rPr>
        <w:t xml:space="preserve">l’accentuazione </w:t>
      </w:r>
      <w:r w:rsidR="00FA1A5B" w:rsidRPr="000466B1">
        <w:rPr>
          <w:rFonts w:asciiTheme="majorHAnsi" w:hAnsiTheme="majorHAnsi" w:cstheme="majorHAnsi"/>
        </w:rPr>
        <w:t>di una flessibilità spuria</w:t>
      </w:r>
      <w:r w:rsidR="00187881" w:rsidRPr="000466B1">
        <w:rPr>
          <w:rFonts w:asciiTheme="majorHAnsi" w:hAnsiTheme="majorHAnsi" w:cstheme="majorHAnsi"/>
        </w:rPr>
        <w:t xml:space="preserve">. </w:t>
      </w:r>
      <w:r w:rsidR="000466B1">
        <w:rPr>
          <w:rFonts w:asciiTheme="majorHAnsi" w:hAnsiTheme="majorHAnsi" w:cstheme="majorHAnsi"/>
        </w:rPr>
        <w:t xml:space="preserve">È </w:t>
      </w:r>
      <w:r w:rsidR="00187881" w:rsidRPr="000466B1">
        <w:rPr>
          <w:rFonts w:asciiTheme="majorHAnsi" w:hAnsiTheme="majorHAnsi" w:cstheme="majorHAnsi"/>
        </w:rPr>
        <w:t>necessario orientarsi verso modelli di flessibilità che garantiscano abbattimento dei costi di aggiustamento delle imprese e riallocazioni della forza lavoro</w:t>
      </w:r>
      <w:r w:rsidR="00FA1A5B" w:rsidRPr="000466B1">
        <w:rPr>
          <w:rFonts w:asciiTheme="majorHAnsi" w:hAnsiTheme="majorHAnsi" w:cstheme="majorHAnsi"/>
        </w:rPr>
        <w:t xml:space="preserve"> </w:t>
      </w:r>
      <w:r w:rsidR="00187881" w:rsidRPr="000466B1">
        <w:rPr>
          <w:rFonts w:asciiTheme="majorHAnsi" w:hAnsiTheme="majorHAnsi" w:cstheme="majorHAnsi"/>
        </w:rPr>
        <w:t xml:space="preserve">senza compromettere la dignità </w:t>
      </w:r>
      <w:r w:rsidR="00495E9C" w:rsidRPr="000466B1">
        <w:rPr>
          <w:rFonts w:asciiTheme="majorHAnsi" w:hAnsiTheme="majorHAnsi" w:cstheme="majorHAnsi"/>
        </w:rPr>
        <w:t>del</w:t>
      </w:r>
      <w:r w:rsidR="00187881" w:rsidRPr="000466B1">
        <w:rPr>
          <w:rFonts w:asciiTheme="majorHAnsi" w:hAnsiTheme="majorHAnsi" w:cstheme="majorHAnsi"/>
        </w:rPr>
        <w:t xml:space="preserve"> lavoro. </w:t>
      </w:r>
      <w:r w:rsidR="00EF59CA" w:rsidRPr="000466B1">
        <w:rPr>
          <w:rFonts w:asciiTheme="majorHAnsi" w:hAnsiTheme="majorHAnsi" w:cstheme="majorHAnsi"/>
          <w:bCs/>
          <w:shd w:val="clear" w:color="auto" w:fill="FFFFFF"/>
        </w:rPr>
        <w:t>Per ridare dignità a</w:t>
      </w:r>
      <w:r w:rsidR="00E268AD" w:rsidRPr="000466B1">
        <w:rPr>
          <w:rFonts w:asciiTheme="majorHAnsi" w:hAnsiTheme="majorHAnsi" w:cstheme="majorHAnsi"/>
          <w:bCs/>
          <w:shd w:val="clear" w:color="auto" w:fill="FFFFFF"/>
        </w:rPr>
        <w:t>l lavoro</w:t>
      </w:r>
      <w:r w:rsidR="00227B04" w:rsidRPr="000466B1">
        <w:rPr>
          <w:rFonts w:asciiTheme="majorHAnsi" w:hAnsiTheme="majorHAnsi" w:cstheme="majorHAnsi"/>
          <w:bCs/>
          <w:shd w:val="clear" w:color="auto" w:fill="FFFFFF"/>
        </w:rPr>
        <w:t xml:space="preserve"> gli incentivi dovrebbero </w:t>
      </w:r>
      <w:r w:rsidR="00EF59CA" w:rsidRPr="000466B1">
        <w:rPr>
          <w:rFonts w:asciiTheme="majorHAnsi" w:hAnsiTheme="majorHAnsi" w:cstheme="majorHAnsi"/>
          <w:bCs/>
          <w:shd w:val="clear" w:color="auto" w:fill="FFFFFF"/>
        </w:rPr>
        <w:t xml:space="preserve">premiare quelle imprese che </w:t>
      </w:r>
      <w:r w:rsidR="00EF59CA" w:rsidRPr="00664327">
        <w:rPr>
          <w:rFonts w:asciiTheme="majorHAnsi" w:hAnsiTheme="majorHAnsi" w:cstheme="majorHAnsi"/>
          <w:bCs/>
          <w:shd w:val="clear" w:color="auto" w:fill="FFFFFF"/>
        </w:rPr>
        <w:t>scommettono sul futuro e non sulla precarietà”.</w:t>
      </w:r>
    </w:p>
    <w:p w14:paraId="1E0A01B5" w14:textId="062561AA" w:rsidR="00F7335E" w:rsidRDefault="00664327" w:rsidP="000F3BAD">
      <w:pPr>
        <w:jc w:val="both"/>
        <w:rPr>
          <w:rFonts w:asciiTheme="majorHAnsi" w:hAnsiTheme="majorHAnsi" w:cstheme="majorHAnsi"/>
        </w:rPr>
      </w:pPr>
      <w:r w:rsidRPr="000F3BAD">
        <w:rPr>
          <w:rFonts w:asciiTheme="majorHAnsi" w:hAnsiTheme="majorHAnsi" w:cstheme="majorHAnsi"/>
        </w:rPr>
        <w:t>“</w:t>
      </w:r>
      <w:r w:rsidR="00F7335E" w:rsidRPr="000F3BAD">
        <w:rPr>
          <w:rFonts w:asciiTheme="majorHAnsi" w:hAnsiTheme="majorHAnsi" w:cstheme="majorHAnsi"/>
        </w:rPr>
        <w:t>Recuperando il suo intento originario d</w:t>
      </w:r>
      <w:r w:rsidRPr="000F3BAD">
        <w:rPr>
          <w:rFonts w:asciiTheme="majorHAnsi" w:hAnsiTheme="majorHAnsi" w:cstheme="majorHAnsi"/>
        </w:rPr>
        <w:t xml:space="preserve">i politica pubblica agevolativa – </w:t>
      </w:r>
      <w:r w:rsidR="003F53C6">
        <w:rPr>
          <w:rFonts w:asciiTheme="majorHAnsi" w:hAnsiTheme="majorHAnsi" w:cstheme="majorHAnsi"/>
        </w:rPr>
        <w:t xml:space="preserve">si legge </w:t>
      </w:r>
      <w:r w:rsidR="00501E02">
        <w:rPr>
          <w:rFonts w:asciiTheme="majorHAnsi" w:hAnsiTheme="majorHAnsi" w:cstheme="majorHAnsi"/>
        </w:rPr>
        <w:t>n</w:t>
      </w:r>
      <w:r w:rsidR="003F53C6">
        <w:rPr>
          <w:rFonts w:asciiTheme="majorHAnsi" w:hAnsiTheme="majorHAnsi" w:cstheme="majorHAnsi"/>
        </w:rPr>
        <w:t xml:space="preserve">el </w:t>
      </w:r>
      <w:r w:rsidR="006D50DB">
        <w:rPr>
          <w:rFonts w:asciiTheme="majorHAnsi" w:hAnsiTheme="majorHAnsi" w:cstheme="majorHAnsi"/>
        </w:rPr>
        <w:t>documento</w:t>
      </w:r>
      <w:r w:rsidR="00501E02">
        <w:rPr>
          <w:rFonts w:asciiTheme="majorHAnsi" w:hAnsiTheme="majorHAnsi" w:cstheme="majorHAnsi"/>
        </w:rPr>
        <w:t xml:space="preserve"> </w:t>
      </w:r>
      <w:r w:rsidRPr="000F3BAD">
        <w:rPr>
          <w:rFonts w:asciiTheme="majorHAnsi" w:hAnsiTheme="majorHAnsi" w:cstheme="majorHAnsi"/>
        </w:rPr>
        <w:t xml:space="preserve">- </w:t>
      </w:r>
      <w:r w:rsidR="00F7335E" w:rsidRPr="000F3BAD">
        <w:rPr>
          <w:rFonts w:asciiTheme="majorHAnsi" w:hAnsiTheme="majorHAnsi" w:cstheme="majorHAnsi"/>
        </w:rPr>
        <w:t xml:space="preserve">l’incentivo, quindi, dovrebbe avere la forza effettiva e simbolica di favorire un’inversione di tendenza, o per lo meno un fattore di mitigazione di una dinamica distorsiva ormai radicata nel mercato del lavoro italiano. </w:t>
      </w:r>
      <w:r w:rsidRPr="000F3BAD">
        <w:rPr>
          <w:rFonts w:asciiTheme="majorHAnsi" w:hAnsiTheme="majorHAnsi" w:cstheme="majorHAnsi"/>
        </w:rPr>
        <w:t xml:space="preserve"> </w:t>
      </w:r>
      <w:r w:rsidR="00F7335E" w:rsidRPr="000F3BAD">
        <w:rPr>
          <w:rFonts w:asciiTheme="majorHAnsi" w:hAnsiTheme="majorHAnsi" w:cstheme="majorHAnsi"/>
        </w:rPr>
        <w:t>Perché se anche l’incentivo continua a intrappolare i target più fragili nel mercato del lavoro (come le donne) in impieghi a termine, ad orario ridotto e conseguentemente a minore redditività, appaiono esaurite tutte le possibilità di invertire questa tendenza per via di politica pubblica.</w:t>
      </w:r>
      <w:r w:rsidRPr="000F3BAD">
        <w:rPr>
          <w:rFonts w:asciiTheme="majorHAnsi" w:hAnsiTheme="majorHAnsi" w:cstheme="majorHAnsi"/>
        </w:rPr>
        <w:t xml:space="preserve"> </w:t>
      </w:r>
      <w:r w:rsidR="00F7335E" w:rsidRPr="000F3BAD">
        <w:rPr>
          <w:rFonts w:asciiTheme="majorHAnsi" w:hAnsiTheme="majorHAnsi" w:cstheme="majorHAnsi"/>
        </w:rPr>
        <w:t>Si tratta di promuovere un disegno di policy making che riassegni agli incentivi il ruolo più adeguato nel complesso di una più generale politica di sostegno all’occupazione. Primo, assegnando al versante delle politiche industriali e strategiche il vero ruolo di player nello sviluppo occupazionale e non alle probabili convenienze economiche e fiscali delle imprese in specifiche congiunture. Secondo, assegnare all’incentivo la funzione di strumento correttivo delle dinamiche di reclutamento ordinarie, che giustifichi una spesa pubblica di stimolo al raggiungimento di una finalità più alta e importante della creazione di nuova occupazione tout court</w:t>
      </w:r>
      <w:r w:rsidRPr="000F3BAD">
        <w:rPr>
          <w:rFonts w:asciiTheme="majorHAnsi" w:hAnsiTheme="majorHAnsi" w:cstheme="majorHAnsi"/>
        </w:rPr>
        <w:t>” conclude il policy brief dell’Istituto</w:t>
      </w:r>
      <w:r w:rsidR="00F7335E" w:rsidRPr="000F3BAD">
        <w:rPr>
          <w:rFonts w:asciiTheme="majorHAnsi" w:hAnsiTheme="majorHAnsi" w:cstheme="majorHAnsi"/>
        </w:rPr>
        <w:t>.  </w:t>
      </w:r>
    </w:p>
    <w:p w14:paraId="5F0EA70D" w14:textId="502B990E" w:rsidR="003028D8" w:rsidRDefault="003028D8" w:rsidP="000F3BAD">
      <w:pPr>
        <w:jc w:val="both"/>
        <w:rPr>
          <w:rFonts w:asciiTheme="majorHAnsi" w:hAnsiTheme="majorHAnsi" w:cstheme="majorHAnsi"/>
        </w:rPr>
      </w:pPr>
    </w:p>
    <w:p w14:paraId="339B872D" w14:textId="709DA20F" w:rsidR="003028D8" w:rsidRDefault="003028D8" w:rsidP="000F3BAD">
      <w:pPr>
        <w:jc w:val="both"/>
        <w:rPr>
          <w:rFonts w:asciiTheme="majorHAnsi" w:hAnsiTheme="majorHAnsi" w:cstheme="majorHAnsi"/>
        </w:rPr>
      </w:pPr>
    </w:p>
    <w:p w14:paraId="6A5F1C0C" w14:textId="5DC3E946" w:rsidR="003028D8" w:rsidRDefault="003028D8" w:rsidP="000F3BAD">
      <w:pPr>
        <w:jc w:val="both"/>
        <w:rPr>
          <w:rFonts w:asciiTheme="majorHAnsi" w:hAnsiTheme="majorHAnsi" w:cstheme="majorHAnsi"/>
        </w:rPr>
      </w:pPr>
    </w:p>
    <w:p w14:paraId="0688A43F" w14:textId="77777777" w:rsidR="003028D8" w:rsidRPr="003028D8" w:rsidRDefault="003028D8" w:rsidP="003028D8">
      <w:pPr>
        <w:spacing w:after="0" w:line="276" w:lineRule="auto"/>
        <w:jc w:val="both"/>
        <w:rPr>
          <w:rFonts w:asciiTheme="majorHAnsi" w:hAnsiTheme="majorHAnsi" w:cstheme="majorHAnsi"/>
          <w:iCs/>
        </w:rPr>
      </w:pPr>
      <w:r w:rsidRPr="003028D8">
        <w:rPr>
          <w:rFonts w:asciiTheme="majorHAnsi" w:hAnsiTheme="majorHAnsi" w:cstheme="majorHAnsi"/>
          <w:iCs/>
        </w:rPr>
        <w:t>Per maggiori informazioni:</w:t>
      </w:r>
    </w:p>
    <w:p w14:paraId="4311AD0C" w14:textId="77777777" w:rsidR="003028D8" w:rsidRPr="003028D8" w:rsidRDefault="003028D8" w:rsidP="003028D8">
      <w:pPr>
        <w:spacing w:after="0" w:line="276" w:lineRule="auto"/>
        <w:jc w:val="both"/>
        <w:rPr>
          <w:rFonts w:asciiTheme="majorHAnsi" w:hAnsiTheme="majorHAnsi" w:cstheme="majorHAnsi"/>
          <w:iCs/>
        </w:rPr>
      </w:pPr>
      <w:r w:rsidRPr="003028D8">
        <w:rPr>
          <w:rFonts w:asciiTheme="majorHAnsi" w:hAnsiTheme="majorHAnsi" w:cstheme="majorHAnsi"/>
          <w:iCs/>
        </w:rPr>
        <w:t xml:space="preserve">Giancarlo Salemi </w:t>
      </w:r>
    </w:p>
    <w:p w14:paraId="18288CFD" w14:textId="77777777" w:rsidR="003028D8" w:rsidRPr="003028D8" w:rsidRDefault="003028D8" w:rsidP="003028D8">
      <w:pPr>
        <w:spacing w:after="0" w:line="276" w:lineRule="auto"/>
        <w:jc w:val="both"/>
        <w:rPr>
          <w:rFonts w:asciiTheme="majorHAnsi" w:hAnsiTheme="majorHAnsi" w:cstheme="majorHAnsi"/>
          <w:iCs/>
        </w:rPr>
      </w:pPr>
      <w:r w:rsidRPr="003028D8">
        <w:rPr>
          <w:rFonts w:asciiTheme="majorHAnsi" w:hAnsiTheme="majorHAnsi" w:cstheme="majorHAnsi"/>
          <w:iCs/>
        </w:rPr>
        <w:t>Portavoce presidente Inapp (347 6312823)</w:t>
      </w:r>
    </w:p>
    <w:p w14:paraId="66B58167" w14:textId="77777777" w:rsidR="003028D8" w:rsidRPr="003028D8" w:rsidRDefault="006D50DB" w:rsidP="003028D8">
      <w:pPr>
        <w:spacing w:after="0" w:line="276" w:lineRule="auto"/>
        <w:jc w:val="both"/>
        <w:rPr>
          <w:rFonts w:asciiTheme="majorHAnsi" w:hAnsiTheme="majorHAnsi" w:cstheme="majorHAnsi"/>
          <w:iCs/>
        </w:rPr>
      </w:pPr>
      <w:hyperlink r:id="rId7" w:history="1">
        <w:r w:rsidR="003028D8" w:rsidRPr="003028D8">
          <w:rPr>
            <w:rStyle w:val="Collegamentoipertestuale"/>
            <w:rFonts w:asciiTheme="majorHAnsi" w:hAnsiTheme="majorHAnsi" w:cstheme="majorHAnsi"/>
            <w:iCs/>
          </w:rPr>
          <w:t>stampa@inapp.org</w:t>
        </w:r>
      </w:hyperlink>
      <w:r w:rsidR="003028D8" w:rsidRPr="003028D8">
        <w:rPr>
          <w:rFonts w:asciiTheme="majorHAnsi" w:hAnsiTheme="majorHAnsi" w:cstheme="majorHAnsi"/>
          <w:iCs/>
        </w:rPr>
        <w:t xml:space="preserve"> </w:t>
      </w:r>
    </w:p>
    <w:p w14:paraId="5C322ECC" w14:textId="77777777" w:rsidR="003028D8" w:rsidRPr="003028D8" w:rsidRDefault="003028D8" w:rsidP="003028D8">
      <w:pPr>
        <w:spacing w:before="120" w:after="0" w:line="276" w:lineRule="auto"/>
        <w:jc w:val="both"/>
        <w:rPr>
          <w:rFonts w:asciiTheme="majorHAnsi" w:hAnsiTheme="majorHAnsi" w:cstheme="majorHAnsi"/>
          <w:sz w:val="24"/>
          <w:szCs w:val="24"/>
        </w:rPr>
      </w:pPr>
    </w:p>
    <w:p w14:paraId="3FD9185E" w14:textId="77777777" w:rsidR="003028D8" w:rsidRPr="000F3BAD" w:rsidRDefault="003028D8" w:rsidP="000F3BAD">
      <w:pPr>
        <w:jc w:val="both"/>
        <w:rPr>
          <w:rFonts w:asciiTheme="majorHAnsi" w:hAnsiTheme="majorHAnsi" w:cstheme="majorHAnsi"/>
        </w:rPr>
      </w:pPr>
    </w:p>
    <w:sectPr w:rsidR="003028D8" w:rsidRPr="000F3BA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E0BB1" w14:textId="77777777" w:rsidR="00F17042" w:rsidRDefault="00F17042" w:rsidP="00227C89">
      <w:pPr>
        <w:spacing w:after="0" w:line="240" w:lineRule="auto"/>
      </w:pPr>
      <w:r>
        <w:separator/>
      </w:r>
    </w:p>
  </w:endnote>
  <w:endnote w:type="continuationSeparator" w:id="0">
    <w:p w14:paraId="66EF6EF9" w14:textId="77777777" w:rsidR="00F17042" w:rsidRDefault="00F17042" w:rsidP="00227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98784" w14:textId="77777777" w:rsidR="00F17042" w:rsidRDefault="00F17042" w:rsidP="00227C89">
      <w:pPr>
        <w:spacing w:after="0" w:line="240" w:lineRule="auto"/>
      </w:pPr>
      <w:r>
        <w:separator/>
      </w:r>
    </w:p>
  </w:footnote>
  <w:footnote w:type="continuationSeparator" w:id="0">
    <w:p w14:paraId="44E11C02" w14:textId="77777777" w:rsidR="00F17042" w:rsidRDefault="00F17042" w:rsidP="00227C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EF5"/>
    <w:rsid w:val="0004298A"/>
    <w:rsid w:val="000466B1"/>
    <w:rsid w:val="000F3BAD"/>
    <w:rsid w:val="00174B59"/>
    <w:rsid w:val="00187881"/>
    <w:rsid w:val="001F0BBC"/>
    <w:rsid w:val="001F5BB6"/>
    <w:rsid w:val="00205EF5"/>
    <w:rsid w:val="002169AE"/>
    <w:rsid w:val="00227B04"/>
    <w:rsid w:val="00227C89"/>
    <w:rsid w:val="002700E3"/>
    <w:rsid w:val="002E2ED8"/>
    <w:rsid w:val="003028D8"/>
    <w:rsid w:val="00337843"/>
    <w:rsid w:val="00350A8E"/>
    <w:rsid w:val="00351097"/>
    <w:rsid w:val="003F4CE8"/>
    <w:rsid w:val="003F53C6"/>
    <w:rsid w:val="00405828"/>
    <w:rsid w:val="0043231A"/>
    <w:rsid w:val="00495E9C"/>
    <w:rsid w:val="00501E02"/>
    <w:rsid w:val="00513888"/>
    <w:rsid w:val="005351EE"/>
    <w:rsid w:val="00640FDA"/>
    <w:rsid w:val="00664327"/>
    <w:rsid w:val="0066768D"/>
    <w:rsid w:val="006D50DB"/>
    <w:rsid w:val="008308EE"/>
    <w:rsid w:val="0084463E"/>
    <w:rsid w:val="00890AC0"/>
    <w:rsid w:val="008A3D0E"/>
    <w:rsid w:val="008B455A"/>
    <w:rsid w:val="008F40DA"/>
    <w:rsid w:val="00913949"/>
    <w:rsid w:val="00A11F4B"/>
    <w:rsid w:val="00A32DD2"/>
    <w:rsid w:val="00A3769A"/>
    <w:rsid w:val="00A67BEB"/>
    <w:rsid w:val="00A869A9"/>
    <w:rsid w:val="00B31937"/>
    <w:rsid w:val="00C32783"/>
    <w:rsid w:val="00C64CB2"/>
    <w:rsid w:val="00CA3647"/>
    <w:rsid w:val="00D27409"/>
    <w:rsid w:val="00D9383B"/>
    <w:rsid w:val="00E268AD"/>
    <w:rsid w:val="00E33B6F"/>
    <w:rsid w:val="00E643A1"/>
    <w:rsid w:val="00E94B8F"/>
    <w:rsid w:val="00EB5A97"/>
    <w:rsid w:val="00EF59CA"/>
    <w:rsid w:val="00F17042"/>
    <w:rsid w:val="00F7335E"/>
    <w:rsid w:val="00FA1A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00D0A"/>
  <w15:chartTrackingRefBased/>
  <w15:docId w15:val="{3C262510-C5B2-4F2B-9353-409ACD67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227C89"/>
    <w:pPr>
      <w:spacing w:after="0" w:line="240" w:lineRule="auto"/>
    </w:pPr>
    <w:rPr>
      <w:sz w:val="20"/>
      <w:szCs w:val="20"/>
      <w:lang w:val="en-GB"/>
    </w:rPr>
  </w:style>
  <w:style w:type="character" w:customStyle="1" w:styleId="TestonotaapidipaginaCarattere">
    <w:name w:val="Testo nota a piè di pagina Carattere"/>
    <w:basedOn w:val="Carpredefinitoparagrafo"/>
    <w:link w:val="Testonotaapidipagina"/>
    <w:uiPriority w:val="99"/>
    <w:semiHidden/>
    <w:rsid w:val="00227C89"/>
    <w:rPr>
      <w:sz w:val="20"/>
      <w:szCs w:val="20"/>
      <w:lang w:val="en-GB"/>
    </w:rPr>
  </w:style>
  <w:style w:type="character" w:styleId="Rimandonotaapidipagina">
    <w:name w:val="footnote reference"/>
    <w:basedOn w:val="Carpredefinitoparagrafo"/>
    <w:uiPriority w:val="99"/>
    <w:semiHidden/>
    <w:unhideWhenUsed/>
    <w:rsid w:val="00227C89"/>
    <w:rPr>
      <w:vertAlign w:val="superscript"/>
    </w:rPr>
  </w:style>
  <w:style w:type="paragraph" w:customStyle="1" w:styleId="paragraph">
    <w:name w:val="paragraph"/>
    <w:basedOn w:val="Normale"/>
    <w:rsid w:val="00F7335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F7335E"/>
  </w:style>
  <w:style w:type="character" w:customStyle="1" w:styleId="eop">
    <w:name w:val="eop"/>
    <w:basedOn w:val="Carpredefinitoparagrafo"/>
    <w:rsid w:val="00F7335E"/>
  </w:style>
  <w:style w:type="character" w:styleId="Collegamentoipertestuale">
    <w:name w:val="Hyperlink"/>
    <w:basedOn w:val="Carpredefinitoparagrafo"/>
    <w:uiPriority w:val="99"/>
    <w:unhideWhenUsed/>
    <w:rsid w:val="003028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88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ampa@inapp.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985</Words>
  <Characters>5621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Inapp</dc:creator>
  <cp:keywords/>
  <dc:description/>
  <cp:lastModifiedBy>Laura Gentile</cp:lastModifiedBy>
  <cp:revision>17</cp:revision>
  <dcterms:created xsi:type="dcterms:W3CDTF">2022-06-13T08:42:00Z</dcterms:created>
  <dcterms:modified xsi:type="dcterms:W3CDTF">2022-06-13T11:54:00Z</dcterms:modified>
</cp:coreProperties>
</file>