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722E" w14:textId="19255F4E" w:rsidR="00AF1E79" w:rsidRDefault="00AF1E79" w:rsidP="0038702D">
      <w:pPr>
        <w:jc w:val="center"/>
        <w:rPr>
          <w:rFonts w:ascii="Calibri" w:eastAsia="Calibri" w:hAnsi="Calibri" w:cs="Times New Roman"/>
          <w:kern w:val="0"/>
          <w:sz w:val="28"/>
          <w:szCs w:val="28"/>
          <w14:ligatures w14:val="none"/>
        </w:rPr>
      </w:pPr>
      <w:r>
        <w:rPr>
          <w:rFonts w:ascii="Calibri" w:eastAsia="Calibri" w:hAnsi="Calibri" w:cs="Times New Roman"/>
          <w:noProof/>
          <w:kern w:val="0"/>
          <w:sz w:val="28"/>
          <w:szCs w:val="28"/>
        </w:rPr>
        <w:drawing>
          <wp:inline distT="0" distB="0" distL="0" distR="0" wp14:anchorId="49C5F114" wp14:editId="11BDF2A9">
            <wp:extent cx="1605915" cy="1090025"/>
            <wp:effectExtent l="0" t="0" r="0" b="0"/>
            <wp:docPr id="1"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6688" cy="1097337"/>
                    </a:xfrm>
                    <a:prstGeom prst="rect">
                      <a:avLst/>
                    </a:prstGeom>
                  </pic:spPr>
                </pic:pic>
              </a:graphicData>
            </a:graphic>
          </wp:inline>
        </w:drawing>
      </w:r>
    </w:p>
    <w:p w14:paraId="577E0C5A" w14:textId="77777777" w:rsidR="00AF1E79" w:rsidRDefault="00AF1E79" w:rsidP="0038702D">
      <w:pPr>
        <w:jc w:val="center"/>
        <w:rPr>
          <w:rFonts w:ascii="Calibri" w:eastAsia="Calibri" w:hAnsi="Calibri" w:cs="Times New Roman"/>
          <w:kern w:val="0"/>
          <w:sz w:val="28"/>
          <w:szCs w:val="28"/>
          <w14:ligatures w14:val="none"/>
        </w:rPr>
      </w:pPr>
    </w:p>
    <w:p w14:paraId="4FF9B201" w14:textId="3F13039A" w:rsidR="0038702D" w:rsidRPr="00AF1E79" w:rsidRDefault="0038702D" w:rsidP="0038702D">
      <w:pPr>
        <w:jc w:val="center"/>
        <w:rPr>
          <w:rFonts w:ascii="Calibri" w:eastAsia="Calibri" w:hAnsi="Calibri" w:cs="Times New Roman"/>
          <w:kern w:val="0"/>
          <w:sz w:val="28"/>
          <w:szCs w:val="28"/>
          <w14:ligatures w14:val="none"/>
        </w:rPr>
      </w:pPr>
      <w:r w:rsidRPr="00AF1E79">
        <w:rPr>
          <w:rFonts w:ascii="Calibri" w:eastAsia="Calibri" w:hAnsi="Calibri" w:cs="Times New Roman"/>
          <w:kern w:val="0"/>
          <w:sz w:val="28"/>
          <w:szCs w:val="28"/>
          <w14:ligatures w14:val="none"/>
        </w:rPr>
        <w:t>Comunicato stampa</w:t>
      </w:r>
    </w:p>
    <w:p w14:paraId="392EC195" w14:textId="2EAABFC2" w:rsidR="0038702D" w:rsidRPr="00AF1E79" w:rsidRDefault="0038702D" w:rsidP="0038702D">
      <w:pPr>
        <w:jc w:val="center"/>
        <w:rPr>
          <w:rFonts w:ascii="Calibri" w:eastAsia="Calibri" w:hAnsi="Calibri" w:cs="Times New Roman"/>
          <w:b/>
          <w:bCs/>
          <w:caps/>
          <w:spacing w:val="-8"/>
          <w:kern w:val="0"/>
          <w:sz w:val="30"/>
          <w:szCs w:val="30"/>
          <w14:ligatures w14:val="none"/>
        </w:rPr>
      </w:pPr>
      <w:r w:rsidRPr="00AF1E79">
        <w:rPr>
          <w:rFonts w:ascii="Calibri" w:eastAsia="Calibri" w:hAnsi="Calibri" w:cs="Times New Roman"/>
          <w:b/>
          <w:bCs/>
          <w:caps/>
          <w:spacing w:val="-8"/>
          <w:kern w:val="0"/>
          <w:sz w:val="30"/>
          <w:szCs w:val="30"/>
          <w14:ligatures w14:val="none"/>
        </w:rPr>
        <w:t xml:space="preserve">Inapp, lavoro: tasso di occupazione record per i percorsi </w:t>
      </w:r>
      <w:proofErr w:type="spellStart"/>
      <w:r w:rsidRPr="00AF1E79">
        <w:rPr>
          <w:rFonts w:ascii="Calibri" w:eastAsia="Calibri" w:hAnsi="Calibri" w:cs="Times New Roman"/>
          <w:b/>
          <w:bCs/>
          <w:spacing w:val="-8"/>
          <w:kern w:val="0"/>
          <w:sz w:val="30"/>
          <w:szCs w:val="30"/>
          <w14:ligatures w14:val="none"/>
        </w:rPr>
        <w:t>I</w:t>
      </w:r>
      <w:r w:rsidR="009E3BEB" w:rsidRPr="00AF1E79">
        <w:rPr>
          <w:rFonts w:ascii="Calibri" w:eastAsia="Calibri" w:hAnsi="Calibri" w:cs="Times New Roman"/>
          <w:b/>
          <w:bCs/>
          <w:spacing w:val="-8"/>
          <w:kern w:val="0"/>
          <w:sz w:val="30"/>
          <w:szCs w:val="30"/>
          <w14:ligatures w14:val="none"/>
        </w:rPr>
        <w:t>e</w:t>
      </w:r>
      <w:r w:rsidRPr="00AF1E79">
        <w:rPr>
          <w:rFonts w:ascii="Calibri" w:eastAsia="Calibri" w:hAnsi="Calibri" w:cs="Times New Roman"/>
          <w:b/>
          <w:bCs/>
          <w:spacing w:val="-8"/>
          <w:kern w:val="0"/>
          <w:sz w:val="30"/>
          <w:szCs w:val="30"/>
          <w14:ligatures w14:val="none"/>
        </w:rPr>
        <w:t>FP</w:t>
      </w:r>
      <w:proofErr w:type="spellEnd"/>
      <w:r w:rsidRPr="00AF1E79">
        <w:rPr>
          <w:rFonts w:ascii="Calibri" w:eastAsia="Calibri" w:hAnsi="Calibri" w:cs="Times New Roman"/>
          <w:b/>
          <w:bCs/>
          <w:caps/>
          <w:spacing w:val="-8"/>
          <w:kern w:val="0"/>
          <w:sz w:val="30"/>
          <w:szCs w:val="30"/>
          <w14:ligatures w14:val="none"/>
        </w:rPr>
        <w:t>, a 3 anni dal titolo di studio lavora il 71% dei diplomati e il 68% dei qualificati</w:t>
      </w:r>
    </w:p>
    <w:p w14:paraId="51C53636" w14:textId="566BD884" w:rsidR="0038702D" w:rsidRPr="006E3C55" w:rsidRDefault="006E3C55" w:rsidP="0038702D">
      <w:pPr>
        <w:jc w:val="both"/>
        <w:rPr>
          <w:rFonts w:ascii="Calibri Light" w:eastAsia="Calibri" w:hAnsi="Calibri Light" w:cs="Calibri Light"/>
          <w:b/>
          <w:iCs/>
          <w:spacing w:val="-4"/>
          <w:kern w:val="0"/>
          <w:sz w:val="28"/>
          <w:szCs w:val="28"/>
          <w14:ligatures w14:val="none"/>
        </w:rPr>
      </w:pPr>
      <w:r w:rsidRPr="006E3C55">
        <w:rPr>
          <w:rFonts w:ascii="Calibri Light" w:eastAsia="Calibri" w:hAnsi="Calibri Light" w:cs="Calibri Light"/>
          <w:b/>
          <w:iCs/>
          <w:spacing w:val="-4"/>
          <w:kern w:val="0"/>
          <w:sz w:val="28"/>
          <w:szCs w:val="28"/>
          <w14:ligatures w14:val="none"/>
        </w:rPr>
        <w:t xml:space="preserve">Fadda: </w:t>
      </w:r>
      <w:r w:rsidRPr="006E3C55">
        <w:rPr>
          <w:rFonts w:ascii="Calibri Light" w:eastAsia="Calibri" w:hAnsi="Calibri Light" w:cs="Calibri Light"/>
          <w:b/>
          <w:iCs/>
          <w:spacing w:val="-4"/>
          <w:kern w:val="0"/>
          <w:sz w:val="28"/>
          <w:szCs w:val="28"/>
          <w14:ligatures w14:val="none"/>
        </w:rPr>
        <w:t>“Si tratta di un ulteriore passo in avanti rispetto ai già considerevoli valori registrati due anni prima, rispettivamente del 62,2% e 69,2%</w:t>
      </w:r>
      <w:r w:rsidRPr="006E3C55">
        <w:rPr>
          <w:rFonts w:ascii="Calibri Light" w:eastAsia="Calibri" w:hAnsi="Calibri Light" w:cs="Calibri Light"/>
          <w:b/>
          <w:iCs/>
          <w:spacing w:val="-4"/>
          <w:kern w:val="0"/>
          <w:sz w:val="28"/>
          <w:szCs w:val="28"/>
          <w14:ligatures w14:val="none"/>
        </w:rPr>
        <w:t xml:space="preserve">. </w:t>
      </w:r>
      <w:r w:rsidRPr="006E3C55">
        <w:rPr>
          <w:rFonts w:ascii="Calibri Light" w:eastAsia="Calibri" w:hAnsi="Calibri Light" w:cs="Calibri Light"/>
          <w:b/>
          <w:iCs/>
          <w:spacing w:val="-4"/>
          <w:kern w:val="0"/>
          <w:sz w:val="28"/>
          <w:szCs w:val="28"/>
          <w14:ligatures w14:val="none"/>
        </w:rPr>
        <w:t>Da questo punto di vista, i percorsi dell’</w:t>
      </w:r>
      <w:proofErr w:type="spellStart"/>
      <w:r w:rsidRPr="006E3C55">
        <w:rPr>
          <w:rFonts w:ascii="Calibri Light" w:eastAsia="Calibri" w:hAnsi="Calibri Light" w:cs="Calibri Light"/>
          <w:b/>
          <w:iCs/>
          <w:spacing w:val="-4"/>
          <w:kern w:val="0"/>
          <w:sz w:val="28"/>
          <w:szCs w:val="28"/>
          <w14:ligatures w14:val="none"/>
        </w:rPr>
        <w:t>IeFP</w:t>
      </w:r>
      <w:proofErr w:type="spellEnd"/>
      <w:r w:rsidRPr="006E3C55">
        <w:rPr>
          <w:rFonts w:ascii="Calibri Light" w:eastAsia="Calibri" w:hAnsi="Calibri Light" w:cs="Calibri Light"/>
          <w:b/>
          <w:iCs/>
          <w:spacing w:val="-4"/>
          <w:kern w:val="0"/>
          <w:sz w:val="28"/>
          <w:szCs w:val="28"/>
          <w14:ligatures w14:val="none"/>
        </w:rPr>
        <w:t xml:space="preserve"> rappresentano probabilmente il luogo di incontro più promettente tra mondo della formazione e mondo del lavoro. Lo dimostrano anche i dati sul livello di coerenza tra lavoro svolto e iter formativo e quelli sul grado di soddisfazione degli stessi occupati”.</w:t>
      </w:r>
    </w:p>
    <w:p w14:paraId="36E30A1A" w14:textId="77777777" w:rsidR="006E3C55" w:rsidRPr="00AF1E79" w:rsidRDefault="006E3C55" w:rsidP="0038702D">
      <w:pPr>
        <w:jc w:val="both"/>
        <w:rPr>
          <w:rFonts w:ascii="Calibri" w:eastAsia="Calibri" w:hAnsi="Calibri" w:cs="Times New Roman"/>
          <w:bCs/>
          <w:iCs/>
          <w:kern w:val="0"/>
          <w:sz w:val="24"/>
          <w:szCs w:val="24"/>
          <w14:ligatures w14:val="none"/>
        </w:rPr>
      </w:pPr>
    </w:p>
    <w:p w14:paraId="15BDA197" w14:textId="1AB1E7F0" w:rsidR="0038702D" w:rsidRPr="00AF1E79" w:rsidRDefault="0038702D" w:rsidP="0038702D">
      <w:pPr>
        <w:jc w:val="both"/>
        <w:rPr>
          <w:rFonts w:ascii="Calibri" w:eastAsia="Calibri" w:hAnsi="Calibri" w:cs="Times New Roman"/>
          <w:bCs/>
          <w:iCs/>
          <w:kern w:val="0"/>
          <w:sz w:val="24"/>
          <w:szCs w:val="24"/>
          <w14:ligatures w14:val="none"/>
        </w:rPr>
      </w:pPr>
      <w:r w:rsidRPr="00AF1E79">
        <w:rPr>
          <w:rFonts w:ascii="Calibri" w:eastAsia="Calibri" w:hAnsi="Calibri" w:cs="Times New Roman"/>
          <w:bCs/>
          <w:iCs/>
          <w:kern w:val="0"/>
          <w:sz w:val="24"/>
          <w:szCs w:val="24"/>
          <w14:ligatures w14:val="none"/>
        </w:rPr>
        <w:t xml:space="preserve">Roma, 18 aprile 2023 – </w:t>
      </w:r>
      <w:r w:rsidR="004079A3" w:rsidRPr="00AF1E79">
        <w:rPr>
          <w:rFonts w:ascii="Calibri" w:eastAsia="Calibri" w:hAnsi="Calibri" w:cs="Times New Roman"/>
          <w:bCs/>
          <w:iCs/>
          <w:kern w:val="0"/>
          <w:sz w:val="24"/>
          <w:szCs w:val="24"/>
          <w14:ligatures w14:val="none"/>
        </w:rPr>
        <w:t xml:space="preserve">Nell’attesa di sapere come sarà strutturato il “liceo del made in </w:t>
      </w:r>
      <w:proofErr w:type="spellStart"/>
      <w:r w:rsidR="004079A3" w:rsidRPr="00AF1E79">
        <w:rPr>
          <w:rFonts w:ascii="Calibri" w:eastAsia="Calibri" w:hAnsi="Calibri" w:cs="Times New Roman"/>
          <w:bCs/>
          <w:iCs/>
          <w:kern w:val="0"/>
          <w:sz w:val="24"/>
          <w:szCs w:val="24"/>
          <w14:ligatures w14:val="none"/>
        </w:rPr>
        <w:t>Italy</w:t>
      </w:r>
      <w:proofErr w:type="spellEnd"/>
      <w:r w:rsidR="004079A3" w:rsidRPr="00AF1E79">
        <w:rPr>
          <w:rFonts w:ascii="Calibri" w:eastAsia="Calibri" w:hAnsi="Calibri" w:cs="Times New Roman"/>
          <w:bCs/>
          <w:iCs/>
          <w:kern w:val="0"/>
          <w:sz w:val="24"/>
          <w:szCs w:val="24"/>
          <w14:ligatures w14:val="none"/>
        </w:rPr>
        <w:t>” c</w:t>
      </w:r>
      <w:r w:rsidRPr="00AF1E79">
        <w:rPr>
          <w:rFonts w:ascii="Calibri" w:eastAsia="Calibri" w:hAnsi="Calibri" w:cs="Times New Roman"/>
          <w:bCs/>
          <w:iCs/>
          <w:kern w:val="0"/>
          <w:sz w:val="24"/>
          <w:szCs w:val="24"/>
          <w14:ligatures w14:val="none"/>
        </w:rPr>
        <w:t xml:space="preserve">ontinua la crescita del numero di occupati tra coloro che hanno conseguito un titolo di studio nei percorsi di </w:t>
      </w:r>
      <w:proofErr w:type="spellStart"/>
      <w:r w:rsidRPr="00AF1E79">
        <w:rPr>
          <w:rFonts w:ascii="Calibri" w:eastAsia="Calibri" w:hAnsi="Calibri" w:cs="Times New Roman"/>
          <w:bCs/>
          <w:iCs/>
          <w:kern w:val="0"/>
          <w:sz w:val="24"/>
          <w:szCs w:val="24"/>
          <w14:ligatures w14:val="none"/>
        </w:rPr>
        <w:t>IeFP</w:t>
      </w:r>
      <w:proofErr w:type="spellEnd"/>
      <w:r w:rsidRPr="00AF1E79">
        <w:rPr>
          <w:rFonts w:ascii="Calibri" w:eastAsia="Calibri" w:hAnsi="Calibri" w:cs="Times New Roman"/>
          <w:bCs/>
          <w:iCs/>
          <w:kern w:val="0"/>
          <w:sz w:val="24"/>
          <w:szCs w:val="24"/>
          <w14:ligatures w14:val="none"/>
        </w:rPr>
        <w:t xml:space="preserve"> (Istruzione e formazione professionale) e tocca livelli mai raggiunti prima. A tre anni dal conseguimento del titolo, infatti, risulta occupato il 67,7% dei qualificati e il 71,5% dei diplomati. </w:t>
      </w:r>
    </w:p>
    <w:p w14:paraId="26ECEDE1" w14:textId="759C8A6C" w:rsidR="0038702D" w:rsidRPr="00AF1E79" w:rsidRDefault="0038702D" w:rsidP="0038702D">
      <w:pPr>
        <w:jc w:val="both"/>
        <w:rPr>
          <w:rFonts w:ascii="Calibri" w:eastAsia="Calibri" w:hAnsi="Calibri" w:cs="Times New Roman"/>
          <w:bCs/>
          <w:iCs/>
          <w:kern w:val="0"/>
          <w:sz w:val="24"/>
          <w:szCs w:val="24"/>
          <w14:ligatures w14:val="none"/>
        </w:rPr>
      </w:pPr>
      <w:r w:rsidRPr="00AF1E79">
        <w:rPr>
          <w:rFonts w:ascii="Calibri" w:eastAsia="Calibri" w:hAnsi="Calibri" w:cs="Times New Roman"/>
          <w:bCs/>
          <w:iCs/>
          <w:kern w:val="0"/>
          <w:sz w:val="24"/>
          <w:szCs w:val="24"/>
          <w14:ligatures w14:val="none"/>
        </w:rPr>
        <w:t xml:space="preserve">È quanto emerge dalla Quarta indagine sugli esiti dei percorsi di IFTS e </w:t>
      </w:r>
      <w:proofErr w:type="spellStart"/>
      <w:r w:rsidRPr="00AF1E79">
        <w:rPr>
          <w:rFonts w:ascii="Calibri" w:eastAsia="Calibri" w:hAnsi="Calibri" w:cs="Times New Roman"/>
          <w:bCs/>
          <w:iCs/>
          <w:kern w:val="0"/>
          <w:sz w:val="24"/>
          <w:szCs w:val="24"/>
          <w14:ligatures w14:val="none"/>
        </w:rPr>
        <w:t>IeFP</w:t>
      </w:r>
      <w:proofErr w:type="spellEnd"/>
      <w:r w:rsidRPr="00AF1E79">
        <w:rPr>
          <w:rFonts w:ascii="Calibri" w:eastAsia="Calibri" w:hAnsi="Calibri" w:cs="Times New Roman"/>
          <w:bCs/>
          <w:iCs/>
          <w:kern w:val="0"/>
          <w:sz w:val="24"/>
          <w:szCs w:val="24"/>
          <w14:ligatures w14:val="none"/>
        </w:rPr>
        <w:t xml:space="preserve"> che analizza</w:t>
      </w:r>
      <w:r w:rsidR="0051204A" w:rsidRPr="00AF1E79">
        <w:rPr>
          <w:rFonts w:ascii="Calibri" w:eastAsia="Calibri" w:hAnsi="Calibri" w:cs="Times New Roman"/>
          <w:bCs/>
          <w:iCs/>
          <w:kern w:val="0"/>
          <w:sz w:val="24"/>
          <w:szCs w:val="24"/>
          <w14:ligatures w14:val="none"/>
        </w:rPr>
        <w:t>,</w:t>
      </w:r>
      <w:r w:rsidR="009E3BEB" w:rsidRPr="00AF1E79">
        <w:rPr>
          <w:rFonts w:ascii="Calibri" w:eastAsia="Calibri" w:hAnsi="Calibri" w:cs="Times New Roman"/>
          <w:bCs/>
          <w:iCs/>
          <w:kern w:val="0"/>
          <w:sz w:val="24"/>
          <w:szCs w:val="24"/>
          <w14:ligatures w14:val="none"/>
        </w:rPr>
        <w:t xml:space="preserve"> in particolare,</w:t>
      </w:r>
      <w:r w:rsidRPr="00AF1E79">
        <w:rPr>
          <w:rFonts w:ascii="Calibri" w:eastAsia="Calibri" w:hAnsi="Calibri" w:cs="Times New Roman"/>
          <w:bCs/>
          <w:iCs/>
          <w:kern w:val="0"/>
          <w:sz w:val="24"/>
          <w:szCs w:val="24"/>
          <w14:ligatures w14:val="none"/>
        </w:rPr>
        <w:t xml:space="preserve"> la situazione dei giovani usciti dalla </w:t>
      </w:r>
      <w:proofErr w:type="spellStart"/>
      <w:r w:rsidRPr="00AF1E79">
        <w:rPr>
          <w:rFonts w:ascii="Calibri" w:eastAsia="Calibri" w:hAnsi="Calibri" w:cs="Times New Roman"/>
          <w:bCs/>
          <w:iCs/>
          <w:kern w:val="0"/>
          <w:sz w:val="24"/>
          <w:szCs w:val="24"/>
          <w14:ligatures w14:val="none"/>
        </w:rPr>
        <w:t>IeFP</w:t>
      </w:r>
      <w:proofErr w:type="spellEnd"/>
      <w:r w:rsidRPr="00AF1E79">
        <w:rPr>
          <w:rFonts w:ascii="Calibri" w:eastAsia="Calibri" w:hAnsi="Calibri" w:cs="Times New Roman"/>
          <w:bCs/>
          <w:iCs/>
          <w:kern w:val="0"/>
          <w:sz w:val="24"/>
          <w:szCs w:val="24"/>
          <w14:ligatures w14:val="none"/>
        </w:rPr>
        <w:t xml:space="preserve"> (qualificati e diplomati) alla fine di gennaio 2020, a 3 anni di distanza dal conseguimento del titolo. I risultati dell’indagine sono stati anticipati oggi dall’Inapp (Istituto Nazionale per l’Analisi delle Politiche Pubbliche) nel corso di un </w:t>
      </w:r>
      <w:r w:rsidR="009E3BEB" w:rsidRPr="00AF1E79">
        <w:rPr>
          <w:rFonts w:ascii="Calibri" w:eastAsia="Calibri" w:hAnsi="Calibri" w:cs="Times New Roman"/>
          <w:bCs/>
          <w:iCs/>
          <w:kern w:val="0"/>
          <w:sz w:val="24"/>
          <w:szCs w:val="24"/>
          <w14:ligatures w14:val="none"/>
        </w:rPr>
        <w:t>seminario</w:t>
      </w:r>
      <w:r w:rsidRPr="00AF1E79">
        <w:rPr>
          <w:rFonts w:ascii="Calibri" w:eastAsia="Calibri" w:hAnsi="Calibri" w:cs="Times New Roman"/>
          <w:bCs/>
          <w:iCs/>
          <w:kern w:val="0"/>
          <w:sz w:val="24"/>
          <w:szCs w:val="24"/>
          <w14:ligatures w14:val="none"/>
        </w:rPr>
        <w:t xml:space="preserve">. </w:t>
      </w:r>
    </w:p>
    <w:p w14:paraId="6A6EAA46" w14:textId="49ED3F20" w:rsidR="0038702D" w:rsidRPr="00AF1E79" w:rsidRDefault="0038702D" w:rsidP="0038702D">
      <w:pPr>
        <w:jc w:val="both"/>
        <w:rPr>
          <w:rFonts w:ascii="Calibri" w:eastAsia="Calibri" w:hAnsi="Calibri" w:cs="Times New Roman"/>
          <w:bCs/>
          <w:iCs/>
          <w:spacing w:val="-2"/>
          <w:kern w:val="0"/>
          <w:sz w:val="24"/>
          <w:szCs w:val="24"/>
          <w14:ligatures w14:val="none"/>
        </w:rPr>
      </w:pPr>
      <w:r w:rsidRPr="00AF1E79">
        <w:rPr>
          <w:rFonts w:ascii="Calibri" w:eastAsia="Calibri" w:hAnsi="Calibri" w:cs="Times New Roman"/>
          <w:bCs/>
          <w:iCs/>
          <w:spacing w:val="-2"/>
          <w:kern w:val="0"/>
          <w:sz w:val="24"/>
          <w:szCs w:val="24"/>
          <w14:ligatures w14:val="none"/>
        </w:rPr>
        <w:t>“Si tratta di un ulteriore passo in avanti rispetto ai già considerevoli valori registrati due anni prima, rispettivamente del 62,2% e 69,2% - ha affermato il professor Sebastiano Fadda, presidente dell’Inapp – Da questo punto di vista, i percorsi dell’</w:t>
      </w:r>
      <w:proofErr w:type="spellStart"/>
      <w:r w:rsidRPr="00AF1E79">
        <w:rPr>
          <w:rFonts w:ascii="Calibri" w:eastAsia="Calibri" w:hAnsi="Calibri" w:cs="Times New Roman"/>
          <w:bCs/>
          <w:iCs/>
          <w:spacing w:val="-2"/>
          <w:kern w:val="0"/>
          <w:sz w:val="24"/>
          <w:szCs w:val="24"/>
          <w14:ligatures w14:val="none"/>
        </w:rPr>
        <w:t>IeFP</w:t>
      </w:r>
      <w:proofErr w:type="spellEnd"/>
      <w:r w:rsidRPr="00AF1E79">
        <w:rPr>
          <w:rFonts w:ascii="Calibri" w:eastAsia="Calibri" w:hAnsi="Calibri" w:cs="Times New Roman"/>
          <w:bCs/>
          <w:iCs/>
          <w:spacing w:val="-2"/>
          <w:kern w:val="0"/>
          <w:sz w:val="24"/>
          <w:szCs w:val="24"/>
          <w14:ligatures w14:val="none"/>
        </w:rPr>
        <w:t xml:space="preserve"> rappresentano probabilmente il luogo di incontro più </w:t>
      </w:r>
      <w:r w:rsidR="002622A9" w:rsidRPr="00AF1E79">
        <w:rPr>
          <w:rFonts w:ascii="Calibri" w:eastAsia="Calibri" w:hAnsi="Calibri" w:cs="Times New Roman"/>
          <w:bCs/>
          <w:iCs/>
          <w:spacing w:val="-2"/>
          <w:kern w:val="0"/>
          <w:sz w:val="24"/>
          <w:szCs w:val="24"/>
          <w14:ligatures w14:val="none"/>
        </w:rPr>
        <w:t>promettente</w:t>
      </w:r>
      <w:r w:rsidRPr="00AF1E79">
        <w:rPr>
          <w:rFonts w:ascii="Calibri" w:eastAsia="Calibri" w:hAnsi="Calibri" w:cs="Times New Roman"/>
          <w:bCs/>
          <w:iCs/>
          <w:spacing w:val="-2"/>
          <w:kern w:val="0"/>
          <w:sz w:val="24"/>
          <w:szCs w:val="24"/>
          <w14:ligatures w14:val="none"/>
        </w:rPr>
        <w:t xml:space="preserve"> tra mondo della formazione e mondo del lavoro. Lo dimostrano anche i dati sul livello di coerenza tra lavoro svolto e iter formativo e quelli sul grado di soddisfazione degli stessi occupati”. </w:t>
      </w:r>
    </w:p>
    <w:p w14:paraId="328741F5" w14:textId="42E9570C" w:rsidR="0038702D" w:rsidRPr="00AF1E79" w:rsidRDefault="0038702D" w:rsidP="0038702D">
      <w:pPr>
        <w:jc w:val="both"/>
        <w:rPr>
          <w:rFonts w:ascii="Calibri" w:eastAsia="Calibri" w:hAnsi="Calibri" w:cs="Times New Roman"/>
          <w:bCs/>
          <w:iCs/>
          <w:kern w:val="0"/>
          <w:sz w:val="24"/>
          <w:szCs w:val="24"/>
          <w14:ligatures w14:val="none"/>
        </w:rPr>
      </w:pPr>
      <w:r w:rsidRPr="00AF1E79">
        <w:rPr>
          <w:rFonts w:ascii="Calibri" w:eastAsia="Calibri" w:hAnsi="Calibri" w:cs="Times New Roman"/>
          <w:bCs/>
          <w:iCs/>
          <w:kern w:val="0"/>
          <w:sz w:val="24"/>
          <w:szCs w:val="24"/>
          <w14:ligatures w14:val="none"/>
        </w:rPr>
        <w:t xml:space="preserve">Ma gli effetti dei percorsi </w:t>
      </w:r>
      <w:proofErr w:type="spellStart"/>
      <w:r w:rsidRPr="00AF1E79">
        <w:rPr>
          <w:rFonts w:ascii="Calibri" w:eastAsia="Calibri" w:hAnsi="Calibri" w:cs="Times New Roman"/>
          <w:bCs/>
          <w:iCs/>
          <w:kern w:val="0"/>
          <w:sz w:val="24"/>
          <w:szCs w:val="24"/>
          <w14:ligatures w14:val="none"/>
        </w:rPr>
        <w:t>IeFP</w:t>
      </w:r>
      <w:proofErr w:type="spellEnd"/>
      <w:r w:rsidRPr="00AF1E79">
        <w:rPr>
          <w:rFonts w:ascii="Calibri" w:eastAsia="Calibri" w:hAnsi="Calibri" w:cs="Times New Roman"/>
          <w:bCs/>
          <w:iCs/>
          <w:kern w:val="0"/>
          <w:sz w:val="24"/>
          <w:szCs w:val="24"/>
          <w14:ligatures w14:val="none"/>
        </w:rPr>
        <w:t xml:space="preserve"> non si fermano qui. Anche tra i non occupati, si registra comunque un effetto “occupabilità”: la quota di inattivi tra quanti hanno conseguito un titolo di studio è davvero residuale, non supera l’1%. In altre parole, se non si è occupati si è comunque attivi. È così per il 28% dei diplomati: con il 14% in cerca di lavoro, l’8,7% in formazione e il 5,3% impegnato in altre attività. </w:t>
      </w:r>
      <w:r w:rsidR="009E3BEB" w:rsidRPr="00AF1E79">
        <w:rPr>
          <w:rFonts w:ascii="Calibri" w:eastAsia="Calibri" w:hAnsi="Calibri" w:cs="Times New Roman"/>
          <w:bCs/>
          <w:iCs/>
          <w:kern w:val="0"/>
          <w:sz w:val="24"/>
          <w:szCs w:val="24"/>
          <w14:ligatures w14:val="none"/>
        </w:rPr>
        <w:t>Ed</w:t>
      </w:r>
      <w:r w:rsidRPr="00AF1E79">
        <w:rPr>
          <w:rFonts w:ascii="Calibri" w:eastAsia="Calibri" w:hAnsi="Calibri" w:cs="Times New Roman"/>
          <w:bCs/>
          <w:iCs/>
          <w:kern w:val="0"/>
          <w:sz w:val="24"/>
          <w:szCs w:val="24"/>
          <w14:ligatures w14:val="none"/>
        </w:rPr>
        <w:t xml:space="preserve"> è così anche per i qualificati: con il 9% di giovani che sono in formazione, il 4% impegnato a vario titolo (stage, servizio civile, ecc.) e il 3,4% in cerca del primo impiego. </w:t>
      </w:r>
    </w:p>
    <w:p w14:paraId="09FA1785" w14:textId="466EFC1B" w:rsidR="0038702D" w:rsidRPr="00AF1E79" w:rsidRDefault="0038702D" w:rsidP="0038702D">
      <w:pPr>
        <w:jc w:val="both"/>
        <w:rPr>
          <w:rFonts w:ascii="Calibri" w:eastAsia="Calibri" w:hAnsi="Calibri" w:cs="Times New Roman"/>
          <w:bCs/>
          <w:iCs/>
          <w:kern w:val="0"/>
          <w:sz w:val="24"/>
          <w:szCs w:val="24"/>
          <w14:ligatures w14:val="none"/>
        </w:rPr>
      </w:pPr>
      <w:r w:rsidRPr="00AF1E79">
        <w:rPr>
          <w:rFonts w:ascii="Calibri" w:eastAsia="Calibri" w:hAnsi="Calibri" w:cs="Times New Roman"/>
          <w:bCs/>
          <w:iCs/>
          <w:kern w:val="0"/>
          <w:sz w:val="24"/>
          <w:szCs w:val="24"/>
          <w14:ligatures w14:val="none"/>
        </w:rPr>
        <w:t>Molto interessante anche il dato relativo agli stranieri diplomati, che supera il 77% degli occupati; due punti percentuali in più il valore dei disoccupati rispetto alla media nazionale e 1,8 punti in meno il dato sui giovani in formazione (6,9% contro 8,7% del totale). Il dato sugli inattivi e sugli impegnati a vario titolo risulta praticamente pari a zero.</w:t>
      </w:r>
    </w:p>
    <w:p w14:paraId="5A64EFAE" w14:textId="77777777" w:rsidR="0038702D" w:rsidRPr="00AF1E79" w:rsidRDefault="0038702D" w:rsidP="0038702D">
      <w:pPr>
        <w:jc w:val="both"/>
        <w:rPr>
          <w:rFonts w:ascii="Calibri" w:eastAsia="Calibri" w:hAnsi="Calibri" w:cs="Times New Roman"/>
          <w:bCs/>
          <w:iCs/>
          <w:kern w:val="0"/>
          <w:sz w:val="24"/>
          <w:szCs w:val="24"/>
          <w14:ligatures w14:val="none"/>
        </w:rPr>
      </w:pPr>
      <w:r w:rsidRPr="00AF1E79">
        <w:rPr>
          <w:rFonts w:ascii="Calibri" w:eastAsia="Calibri" w:hAnsi="Calibri" w:cs="Times New Roman"/>
          <w:bCs/>
          <w:iCs/>
          <w:kern w:val="0"/>
          <w:sz w:val="24"/>
          <w:szCs w:val="24"/>
          <w14:ligatures w14:val="none"/>
        </w:rPr>
        <w:lastRenderedPageBreak/>
        <w:t>L’indagine ha analizzato anche gli strumenti attraverso i quali i giovani hanno trovato lavoro. Il canale principale è costituito dal contatto con il datore di lavoro su iniziativa personale, che ha riguardato il 46% dei qualificati e 52,2% dei diplomati occupati. Il secondo strumento è stato la segnalazione in azienda da parte di familiari e conoscenti (34% per i qualificati e 38% per i diplomati). Va segnalato che per gli stranieri la dimensione prevalente è sempre quella del rapporto diretto con l’impresa o con l’istituzione formativa.</w:t>
      </w:r>
    </w:p>
    <w:p w14:paraId="64A964F1" w14:textId="69FD4E6D" w:rsidR="0038702D" w:rsidRPr="00AF1E79" w:rsidRDefault="0038702D" w:rsidP="0038702D">
      <w:pPr>
        <w:spacing w:after="120" w:line="240" w:lineRule="auto"/>
        <w:jc w:val="both"/>
        <w:rPr>
          <w:rFonts w:ascii="Calibri" w:eastAsia="Calibri" w:hAnsi="Calibri" w:cs="Times New Roman"/>
          <w:bCs/>
          <w:iCs/>
          <w:kern w:val="0"/>
          <w:sz w:val="24"/>
          <w:szCs w:val="24"/>
          <w14:ligatures w14:val="none"/>
        </w:rPr>
      </w:pPr>
      <w:r w:rsidRPr="00AF1E79">
        <w:rPr>
          <w:rFonts w:ascii="Calibri" w:eastAsia="Calibri" w:hAnsi="Calibri" w:cs="Times New Roman"/>
          <w:bCs/>
          <w:iCs/>
          <w:kern w:val="0"/>
          <w:sz w:val="24"/>
          <w:szCs w:val="24"/>
          <w14:ligatures w14:val="none"/>
        </w:rPr>
        <w:t>Dal punto di vista del tipo di rapporto di lavoro</w:t>
      </w:r>
      <w:r w:rsidR="0051204A" w:rsidRPr="00AF1E79">
        <w:rPr>
          <w:rFonts w:ascii="Calibri" w:eastAsia="Calibri" w:hAnsi="Calibri" w:cs="Times New Roman"/>
          <w:bCs/>
          <w:iCs/>
          <w:kern w:val="0"/>
          <w:sz w:val="24"/>
          <w:szCs w:val="24"/>
          <w14:ligatures w14:val="none"/>
        </w:rPr>
        <w:t>,</w:t>
      </w:r>
      <w:r w:rsidRPr="00AF1E79">
        <w:rPr>
          <w:rFonts w:ascii="Calibri" w:eastAsia="Calibri" w:hAnsi="Calibri" w:cs="Times New Roman"/>
          <w:bCs/>
          <w:iCs/>
          <w:kern w:val="0"/>
          <w:sz w:val="24"/>
          <w:szCs w:val="24"/>
          <w14:ligatures w14:val="none"/>
        </w:rPr>
        <w:t xml:space="preserve"> per i qualificati si divide equamente fra tempo determinato e tempo indeterminato (con quest’ultimo rappresentato per oltre la metà da contratti di apprendistato), con un 5,5% di lavoro autonomo e una quota di parasubordinato del 5%. </w:t>
      </w:r>
    </w:p>
    <w:p w14:paraId="5192597A" w14:textId="77777777" w:rsidR="0038702D" w:rsidRPr="00AF1E79" w:rsidRDefault="0038702D" w:rsidP="0038702D">
      <w:pPr>
        <w:spacing w:after="120" w:line="280" w:lineRule="exact"/>
        <w:jc w:val="both"/>
        <w:rPr>
          <w:rFonts w:ascii="Calibri" w:eastAsia="Calibri" w:hAnsi="Calibri" w:cs="Times New Roman"/>
          <w:bCs/>
          <w:iCs/>
          <w:kern w:val="0"/>
          <w:sz w:val="24"/>
          <w:szCs w:val="24"/>
          <w14:ligatures w14:val="none"/>
        </w:rPr>
      </w:pPr>
      <w:r w:rsidRPr="00AF1E79">
        <w:rPr>
          <w:rFonts w:ascii="Calibri" w:eastAsia="Calibri" w:hAnsi="Calibri" w:cs="Times New Roman"/>
          <w:bCs/>
          <w:iCs/>
          <w:kern w:val="0"/>
          <w:sz w:val="24"/>
          <w:szCs w:val="24"/>
          <w14:ligatures w14:val="none"/>
        </w:rPr>
        <w:t xml:space="preserve">Per i diplomati la quota di contratti a tempo indeterminato raggiunge il 64,5% (anche in questo caso oltre la metà di questi è riconducibile all'apprendistato) a fronte di un 27% di tempo determinato, di un 7,3% di autonomo e di una piccola quota di parasubordinato.  </w:t>
      </w:r>
    </w:p>
    <w:p w14:paraId="767F74AF" w14:textId="77777777" w:rsidR="0038702D" w:rsidRPr="00AF1E79" w:rsidRDefault="0038702D" w:rsidP="0038702D">
      <w:pPr>
        <w:spacing w:after="120" w:line="240" w:lineRule="auto"/>
        <w:jc w:val="both"/>
        <w:rPr>
          <w:rFonts w:ascii="Calibri" w:eastAsia="Calibri" w:hAnsi="Calibri" w:cs="Times New Roman"/>
          <w:bCs/>
          <w:iCs/>
          <w:kern w:val="0"/>
          <w14:ligatures w14:val="none"/>
        </w:rPr>
      </w:pPr>
      <w:r w:rsidRPr="00AF1E79">
        <w:rPr>
          <w:rFonts w:ascii="Calibri" w:eastAsia="Calibri" w:hAnsi="Calibri" w:cs="Times New Roman"/>
          <w:bCs/>
          <w:iCs/>
          <w:kern w:val="0"/>
          <w:sz w:val="24"/>
          <w:szCs w:val="24"/>
          <w14:ligatures w14:val="none"/>
        </w:rPr>
        <w:t xml:space="preserve">Nell’ambito del tempo determinato, sia per i qualificati che per i diplomati, il contratto standard costituisce poco meno dell’84% del totale, il lavoro stagionale poco meno del 14%, con quote residuali di lavoro intermittente e accessorio.   </w:t>
      </w:r>
    </w:p>
    <w:p w14:paraId="6D4BC00C" w14:textId="722C7E6D" w:rsidR="0038702D" w:rsidRPr="00AF1E79" w:rsidRDefault="0038702D" w:rsidP="0038702D">
      <w:pPr>
        <w:jc w:val="both"/>
        <w:rPr>
          <w:rFonts w:ascii="Calibri" w:eastAsia="Calibri" w:hAnsi="Calibri" w:cs="Times New Roman"/>
          <w:bCs/>
          <w:iCs/>
          <w:spacing w:val="-2"/>
          <w:kern w:val="0"/>
          <w:sz w:val="24"/>
          <w:szCs w:val="24"/>
          <w14:ligatures w14:val="none"/>
        </w:rPr>
      </w:pPr>
      <w:r w:rsidRPr="00AF1E79">
        <w:rPr>
          <w:rFonts w:ascii="Calibri" w:eastAsia="Calibri" w:hAnsi="Calibri" w:cs="Times New Roman"/>
          <w:bCs/>
          <w:iCs/>
          <w:spacing w:val="-2"/>
          <w:kern w:val="0"/>
          <w:sz w:val="24"/>
          <w:szCs w:val="24"/>
          <w14:ligatures w14:val="none"/>
        </w:rPr>
        <w:t>“Nell’insieme</w:t>
      </w:r>
      <w:r w:rsidR="009465B7" w:rsidRPr="00AF1E79">
        <w:rPr>
          <w:rFonts w:ascii="Calibri" w:eastAsia="Calibri" w:hAnsi="Calibri" w:cs="Times New Roman"/>
          <w:bCs/>
          <w:iCs/>
          <w:spacing w:val="-2"/>
          <w:kern w:val="0"/>
          <w:sz w:val="24"/>
          <w:szCs w:val="24"/>
          <w14:ligatures w14:val="none"/>
        </w:rPr>
        <w:t>,</w:t>
      </w:r>
      <w:r w:rsidRPr="00AF1E79">
        <w:rPr>
          <w:rFonts w:ascii="Calibri" w:eastAsia="Calibri" w:hAnsi="Calibri" w:cs="Times New Roman"/>
          <w:bCs/>
          <w:iCs/>
          <w:spacing w:val="-2"/>
          <w:kern w:val="0"/>
          <w:sz w:val="24"/>
          <w:szCs w:val="24"/>
          <w14:ligatures w14:val="none"/>
        </w:rPr>
        <w:t xml:space="preserve"> i dati che emergono dal</w:t>
      </w:r>
      <w:r w:rsidR="0051204A" w:rsidRPr="00AF1E79">
        <w:rPr>
          <w:rFonts w:ascii="Calibri" w:eastAsia="Calibri" w:hAnsi="Calibri" w:cs="Times New Roman"/>
          <w:bCs/>
          <w:iCs/>
          <w:spacing w:val="-2"/>
          <w:kern w:val="0"/>
          <w:sz w:val="24"/>
          <w:szCs w:val="24"/>
          <w14:ligatures w14:val="none"/>
        </w:rPr>
        <w:t>l’indagine</w:t>
      </w:r>
      <w:r w:rsidRPr="00AF1E79">
        <w:rPr>
          <w:rFonts w:ascii="Calibri" w:eastAsia="Calibri" w:hAnsi="Calibri" w:cs="Times New Roman"/>
          <w:bCs/>
          <w:iCs/>
          <w:spacing w:val="-2"/>
          <w:kern w:val="0"/>
          <w:sz w:val="24"/>
          <w:szCs w:val="24"/>
          <w14:ligatures w14:val="none"/>
        </w:rPr>
        <w:t xml:space="preserve"> – ha sottolineato Fadda - evidenziano una sostanziale continuità e dinamicità del sistema, pur con importanti differenze territoriali. Tutto sommato, neppure la pandemia ha inciso molto sullo stato occupazionale, almeno per i giovani qualificati, che </w:t>
      </w:r>
      <w:r w:rsidR="0051204A" w:rsidRPr="00AF1E79">
        <w:rPr>
          <w:rFonts w:ascii="Calibri" w:eastAsia="Calibri" w:hAnsi="Calibri" w:cs="Times New Roman"/>
          <w:bCs/>
          <w:iCs/>
          <w:spacing w:val="-2"/>
          <w:kern w:val="0"/>
          <w:sz w:val="24"/>
          <w:szCs w:val="24"/>
          <w14:ligatures w14:val="none"/>
        </w:rPr>
        <w:t xml:space="preserve">nel 2020 </w:t>
      </w:r>
      <w:r w:rsidRPr="00AF1E79">
        <w:rPr>
          <w:rFonts w:ascii="Calibri" w:eastAsia="Calibri" w:hAnsi="Calibri" w:cs="Times New Roman"/>
          <w:bCs/>
          <w:iCs/>
          <w:spacing w:val="-2"/>
          <w:kern w:val="0"/>
          <w:sz w:val="24"/>
          <w:szCs w:val="24"/>
          <w14:ligatures w14:val="none"/>
        </w:rPr>
        <w:t xml:space="preserve">perdono “solo” 6,2 punti percentuali, con un 5,1% in cassa integrazione, ma che per il resto non subiscono modifiche sostanziali. Sullo sviluppo del sistema degli </w:t>
      </w:r>
      <w:proofErr w:type="spellStart"/>
      <w:r w:rsidRPr="00AF1E79">
        <w:rPr>
          <w:rFonts w:ascii="Calibri" w:eastAsia="Calibri" w:hAnsi="Calibri" w:cs="Times New Roman"/>
          <w:bCs/>
          <w:iCs/>
          <w:spacing w:val="-2"/>
          <w:kern w:val="0"/>
          <w:sz w:val="24"/>
          <w:szCs w:val="24"/>
          <w14:ligatures w14:val="none"/>
        </w:rPr>
        <w:t>IeFP</w:t>
      </w:r>
      <w:proofErr w:type="spellEnd"/>
      <w:r w:rsidRPr="00AF1E79">
        <w:rPr>
          <w:rFonts w:ascii="Calibri" w:eastAsia="Calibri" w:hAnsi="Calibri" w:cs="Times New Roman"/>
          <w:bCs/>
          <w:iCs/>
          <w:spacing w:val="-2"/>
          <w:kern w:val="0"/>
          <w:sz w:val="24"/>
          <w:szCs w:val="24"/>
          <w14:ligatures w14:val="none"/>
        </w:rPr>
        <w:t xml:space="preserve">, che </w:t>
      </w:r>
      <w:r w:rsidR="007C6AA7" w:rsidRPr="00AF1E79">
        <w:rPr>
          <w:rFonts w:ascii="Calibri" w:eastAsia="Calibri" w:hAnsi="Calibri" w:cs="Times New Roman"/>
          <w:bCs/>
          <w:iCs/>
          <w:spacing w:val="-2"/>
          <w:kern w:val="0"/>
          <w:sz w:val="24"/>
          <w:szCs w:val="24"/>
          <w14:ligatures w14:val="none"/>
        </w:rPr>
        <w:t xml:space="preserve">favorisce </w:t>
      </w:r>
      <w:r w:rsidRPr="00AF1E79">
        <w:rPr>
          <w:rFonts w:ascii="Calibri" w:eastAsia="Calibri" w:hAnsi="Calibri" w:cs="Times New Roman"/>
          <w:bCs/>
          <w:iCs/>
          <w:spacing w:val="-2"/>
          <w:kern w:val="0"/>
          <w:sz w:val="24"/>
          <w:szCs w:val="24"/>
          <w14:ligatures w14:val="none"/>
        </w:rPr>
        <w:t>un ottimale incontro tra domanda/offerta di competenze professionali, si concentrano le attese delle associazioni imprenditoriali, in particolare quelle di specifici settori produttivi, ma anche le prospettive di lavoro dei giovani, in un quadro in cui la disoccupazione si mantiene su valori allarmanti. Sarà fondamentale</w:t>
      </w:r>
      <w:r w:rsidR="002622A9" w:rsidRPr="00AF1E79">
        <w:rPr>
          <w:rFonts w:ascii="Calibri" w:eastAsia="Calibri" w:hAnsi="Calibri" w:cs="Times New Roman"/>
          <w:bCs/>
          <w:iCs/>
          <w:spacing w:val="-2"/>
          <w:kern w:val="0"/>
          <w:sz w:val="24"/>
          <w:szCs w:val="24"/>
          <w14:ligatures w14:val="none"/>
        </w:rPr>
        <w:t>, dunque,</w:t>
      </w:r>
      <w:r w:rsidRPr="00AF1E79">
        <w:rPr>
          <w:rFonts w:ascii="Calibri" w:eastAsia="Calibri" w:hAnsi="Calibri" w:cs="Times New Roman"/>
          <w:bCs/>
          <w:iCs/>
          <w:spacing w:val="-2"/>
          <w:kern w:val="0"/>
          <w:sz w:val="24"/>
          <w:szCs w:val="24"/>
          <w14:ligatures w14:val="none"/>
        </w:rPr>
        <w:t xml:space="preserve"> allineare tempestivamente l’offerta formativa con i fabbisogni espressi dal tessuto imprenditoriale e saper orientare la partecipazione degli utenti verso le figure professionali espresse</w:t>
      </w:r>
      <w:r w:rsidR="007C6AA7" w:rsidRPr="00AF1E79">
        <w:rPr>
          <w:rFonts w:ascii="Calibri" w:eastAsia="Calibri" w:hAnsi="Calibri" w:cs="Times New Roman"/>
          <w:bCs/>
          <w:iCs/>
          <w:spacing w:val="-2"/>
          <w:kern w:val="0"/>
          <w:sz w:val="24"/>
          <w:szCs w:val="24"/>
          <w14:ligatures w14:val="none"/>
        </w:rPr>
        <w:t xml:space="preserve">. A questo fine </w:t>
      </w:r>
      <w:r w:rsidR="00BD5727" w:rsidRPr="00AF1E79">
        <w:rPr>
          <w:rFonts w:ascii="Calibri" w:eastAsia="Calibri" w:hAnsi="Calibri" w:cs="Times New Roman"/>
          <w:bCs/>
          <w:iCs/>
          <w:spacing w:val="-2"/>
          <w:kern w:val="0"/>
          <w:sz w:val="24"/>
          <w:szCs w:val="24"/>
          <w14:ligatures w14:val="none"/>
        </w:rPr>
        <w:t>è necessario un forte impegno per migliorare i meccanismi di raccordo tra analisi della evoluzione dei fabbisogni professionali, progettazione dei percorsi formativi e servizi di orientamento”.</w:t>
      </w:r>
    </w:p>
    <w:p w14:paraId="721E2817" w14:textId="057007C2" w:rsidR="0038702D" w:rsidRDefault="0038702D" w:rsidP="0038702D">
      <w:pPr>
        <w:spacing w:after="120" w:line="280" w:lineRule="exact"/>
        <w:jc w:val="both"/>
        <w:rPr>
          <w:rFonts w:ascii="Calibri" w:eastAsia="Calibri" w:hAnsi="Calibri" w:cs="Times New Roman"/>
          <w:bCs/>
          <w:iCs/>
          <w:color w:val="002060"/>
          <w:kern w:val="0"/>
          <w:sz w:val="24"/>
          <w:szCs w:val="24"/>
          <w14:ligatures w14:val="none"/>
        </w:rPr>
      </w:pPr>
    </w:p>
    <w:p w14:paraId="79C2233B" w14:textId="77777777" w:rsidR="00AF1E79" w:rsidRPr="0038702D" w:rsidRDefault="00AF1E79" w:rsidP="0038702D">
      <w:pPr>
        <w:spacing w:after="120" w:line="280" w:lineRule="exact"/>
        <w:jc w:val="both"/>
        <w:rPr>
          <w:rFonts w:ascii="Calibri" w:eastAsia="Calibri" w:hAnsi="Calibri" w:cs="Times New Roman"/>
          <w:bCs/>
          <w:iCs/>
          <w:color w:val="002060"/>
          <w:kern w:val="0"/>
          <w:sz w:val="24"/>
          <w:szCs w:val="24"/>
          <w14:ligatures w14:val="none"/>
        </w:rPr>
      </w:pPr>
    </w:p>
    <w:p w14:paraId="09F4ED73" w14:textId="77777777" w:rsidR="0038702D" w:rsidRPr="00AF1E79" w:rsidRDefault="0038702D" w:rsidP="0051204A">
      <w:pPr>
        <w:spacing w:after="0"/>
        <w:jc w:val="center"/>
        <w:rPr>
          <w:rFonts w:ascii="Calibri" w:eastAsia="Calibri" w:hAnsi="Calibri" w:cs="Times New Roman"/>
          <w:b/>
          <w:bCs/>
          <w:iCs/>
          <w:color w:val="002060"/>
          <w:kern w:val="0"/>
          <w14:ligatures w14:val="none"/>
        </w:rPr>
      </w:pPr>
      <w:r w:rsidRPr="00AF1E79">
        <w:rPr>
          <w:rFonts w:ascii="Calibri" w:eastAsia="Calibri" w:hAnsi="Calibri" w:cs="Times New Roman"/>
          <w:b/>
          <w:bCs/>
          <w:iCs/>
          <w:color w:val="002060"/>
          <w:kern w:val="0"/>
          <w14:ligatures w14:val="none"/>
        </w:rPr>
        <w:t xml:space="preserve">Fig. 1 - Condizione occupazionale dei qualificati </w:t>
      </w:r>
      <w:proofErr w:type="spellStart"/>
      <w:r w:rsidRPr="00AF1E79">
        <w:rPr>
          <w:rFonts w:ascii="Calibri" w:eastAsia="Calibri" w:hAnsi="Calibri" w:cs="Times New Roman"/>
          <w:b/>
          <w:bCs/>
          <w:iCs/>
          <w:color w:val="002060"/>
          <w:kern w:val="0"/>
          <w14:ligatures w14:val="none"/>
        </w:rPr>
        <w:t>IeFP</w:t>
      </w:r>
      <w:proofErr w:type="spellEnd"/>
      <w:r w:rsidRPr="00AF1E79">
        <w:rPr>
          <w:rFonts w:ascii="Calibri" w:eastAsia="Calibri" w:hAnsi="Calibri" w:cs="Times New Roman"/>
          <w:b/>
          <w:bCs/>
          <w:iCs/>
          <w:color w:val="002060"/>
          <w:kern w:val="0"/>
          <w14:ligatures w14:val="none"/>
        </w:rPr>
        <w:t xml:space="preserve"> (%)</w:t>
      </w:r>
    </w:p>
    <w:p w14:paraId="5DB77749" w14:textId="74F165C1" w:rsidR="0038702D" w:rsidRDefault="0038702D" w:rsidP="0038702D">
      <w:pPr>
        <w:jc w:val="center"/>
        <w:rPr>
          <w:rFonts w:ascii="Calibri" w:eastAsia="Calibri" w:hAnsi="Calibri" w:cs="Times New Roman"/>
          <w:b/>
          <w:bCs/>
          <w:iCs/>
          <w:color w:val="002060"/>
          <w:kern w:val="0"/>
          <w:sz w:val="20"/>
          <w:szCs w:val="20"/>
          <w14:ligatures w14:val="none"/>
        </w:rPr>
      </w:pPr>
      <w:r w:rsidRPr="0038702D">
        <w:rPr>
          <w:noProof/>
          <w:lang w:eastAsia="it-IT"/>
        </w:rPr>
        <w:drawing>
          <wp:inline distT="0" distB="0" distL="0" distR="0" wp14:anchorId="4C3FCFE5" wp14:editId="297FB049">
            <wp:extent cx="5201610" cy="238492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4243" cy="2390718"/>
                    </a:xfrm>
                    <a:prstGeom prst="rect">
                      <a:avLst/>
                    </a:prstGeom>
                    <a:noFill/>
                    <a:ln>
                      <a:noFill/>
                    </a:ln>
                  </pic:spPr>
                </pic:pic>
              </a:graphicData>
            </a:graphic>
          </wp:inline>
        </w:drawing>
      </w:r>
    </w:p>
    <w:p w14:paraId="7D28DF14" w14:textId="77777777" w:rsidR="0038702D" w:rsidRPr="0051204A" w:rsidRDefault="0038702D" w:rsidP="0038702D">
      <w:pPr>
        <w:jc w:val="center"/>
        <w:rPr>
          <w:rFonts w:ascii="Calibri" w:eastAsia="Calibri" w:hAnsi="Calibri" w:cs="Times New Roman"/>
          <w:b/>
          <w:bCs/>
          <w:iCs/>
          <w:color w:val="002060"/>
          <w:kern w:val="0"/>
          <w:sz w:val="8"/>
          <w:szCs w:val="8"/>
          <w14:ligatures w14:val="none"/>
        </w:rPr>
      </w:pPr>
    </w:p>
    <w:p w14:paraId="3B28CA9E" w14:textId="77777777" w:rsidR="00AF1E79" w:rsidRDefault="00AF1E79" w:rsidP="0051204A">
      <w:pPr>
        <w:spacing w:after="0"/>
        <w:jc w:val="center"/>
        <w:rPr>
          <w:rFonts w:ascii="Calibri" w:eastAsia="Calibri" w:hAnsi="Calibri" w:cs="Times New Roman"/>
          <w:b/>
          <w:bCs/>
          <w:iCs/>
          <w:color w:val="002060"/>
          <w:kern w:val="0"/>
          <w:sz w:val="20"/>
          <w:szCs w:val="20"/>
          <w14:ligatures w14:val="none"/>
        </w:rPr>
      </w:pPr>
    </w:p>
    <w:p w14:paraId="271DD6E6" w14:textId="77777777" w:rsidR="00AF1E79" w:rsidRDefault="00AF1E79" w:rsidP="0051204A">
      <w:pPr>
        <w:spacing w:after="0"/>
        <w:jc w:val="center"/>
        <w:rPr>
          <w:rFonts w:ascii="Calibri" w:eastAsia="Calibri" w:hAnsi="Calibri" w:cs="Times New Roman"/>
          <w:b/>
          <w:bCs/>
          <w:iCs/>
          <w:color w:val="002060"/>
          <w:kern w:val="0"/>
          <w:sz w:val="20"/>
          <w:szCs w:val="20"/>
          <w14:ligatures w14:val="none"/>
        </w:rPr>
      </w:pPr>
    </w:p>
    <w:p w14:paraId="64B575CA" w14:textId="77777777" w:rsidR="00AF1E79" w:rsidRDefault="00AF1E79" w:rsidP="0051204A">
      <w:pPr>
        <w:spacing w:after="0"/>
        <w:jc w:val="center"/>
        <w:rPr>
          <w:rFonts w:ascii="Calibri" w:eastAsia="Calibri" w:hAnsi="Calibri" w:cs="Times New Roman"/>
          <w:b/>
          <w:bCs/>
          <w:iCs/>
          <w:color w:val="002060"/>
          <w:kern w:val="0"/>
          <w:sz w:val="20"/>
          <w:szCs w:val="20"/>
          <w14:ligatures w14:val="none"/>
        </w:rPr>
      </w:pPr>
    </w:p>
    <w:p w14:paraId="626804E8" w14:textId="3EC9F47F" w:rsidR="0038702D" w:rsidRPr="00AF1E79" w:rsidRDefault="0038702D" w:rsidP="0051204A">
      <w:pPr>
        <w:spacing w:after="0"/>
        <w:jc w:val="center"/>
        <w:rPr>
          <w:rFonts w:ascii="Calibri" w:eastAsia="Calibri" w:hAnsi="Calibri" w:cs="Times New Roman"/>
          <w:b/>
          <w:bCs/>
          <w:iCs/>
          <w:color w:val="002060"/>
          <w:kern w:val="0"/>
          <w14:ligatures w14:val="none"/>
        </w:rPr>
      </w:pPr>
      <w:r w:rsidRPr="00AF1E79">
        <w:rPr>
          <w:rFonts w:ascii="Calibri" w:eastAsia="Calibri" w:hAnsi="Calibri" w:cs="Times New Roman"/>
          <w:b/>
          <w:bCs/>
          <w:iCs/>
          <w:color w:val="002060"/>
          <w:kern w:val="0"/>
          <w14:ligatures w14:val="none"/>
        </w:rPr>
        <w:t xml:space="preserve">Fig. 2 - Condizione occupazionale dei diplomati </w:t>
      </w:r>
      <w:proofErr w:type="spellStart"/>
      <w:r w:rsidRPr="00AF1E79">
        <w:rPr>
          <w:rFonts w:ascii="Calibri" w:eastAsia="Calibri" w:hAnsi="Calibri" w:cs="Times New Roman"/>
          <w:b/>
          <w:bCs/>
          <w:iCs/>
          <w:color w:val="002060"/>
          <w:kern w:val="0"/>
          <w14:ligatures w14:val="none"/>
        </w:rPr>
        <w:t>IeFP</w:t>
      </w:r>
      <w:proofErr w:type="spellEnd"/>
      <w:r w:rsidRPr="00AF1E79">
        <w:rPr>
          <w:rFonts w:ascii="Calibri" w:eastAsia="Calibri" w:hAnsi="Calibri" w:cs="Times New Roman"/>
          <w:b/>
          <w:bCs/>
          <w:iCs/>
          <w:color w:val="002060"/>
          <w:kern w:val="0"/>
          <w14:ligatures w14:val="none"/>
        </w:rPr>
        <w:t xml:space="preserve"> (%)</w:t>
      </w:r>
    </w:p>
    <w:p w14:paraId="550F68F3" w14:textId="755E8857" w:rsidR="0038702D" w:rsidRPr="0038702D" w:rsidRDefault="0038702D" w:rsidP="0038702D">
      <w:pPr>
        <w:jc w:val="center"/>
        <w:rPr>
          <w:rFonts w:ascii="Calibri" w:eastAsia="Calibri" w:hAnsi="Calibri" w:cs="Times New Roman"/>
          <w:b/>
          <w:bCs/>
          <w:iCs/>
          <w:color w:val="002060"/>
          <w:kern w:val="0"/>
          <w:sz w:val="20"/>
          <w:szCs w:val="20"/>
          <w14:ligatures w14:val="none"/>
        </w:rPr>
      </w:pPr>
      <w:r>
        <w:rPr>
          <w:rFonts w:ascii="Calibri" w:eastAsia="Calibri" w:hAnsi="Calibri" w:cs="Times New Roman"/>
          <w:b/>
          <w:bCs/>
          <w:iCs/>
          <w:noProof/>
          <w:color w:val="002060"/>
          <w:kern w:val="0"/>
          <w:sz w:val="20"/>
          <w:szCs w:val="20"/>
          <w:lang w:eastAsia="it-IT"/>
          <w14:ligatures w14:val="none"/>
        </w:rPr>
        <w:drawing>
          <wp:inline distT="0" distB="0" distL="0" distR="0" wp14:anchorId="59B1E5C7" wp14:editId="6985ADFE">
            <wp:extent cx="3625334" cy="2299369"/>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6406" cy="2325419"/>
                    </a:xfrm>
                    <a:prstGeom prst="rect">
                      <a:avLst/>
                    </a:prstGeom>
                    <a:noFill/>
                  </pic:spPr>
                </pic:pic>
              </a:graphicData>
            </a:graphic>
          </wp:inline>
        </w:drawing>
      </w:r>
    </w:p>
    <w:p w14:paraId="1B7332C4" w14:textId="77777777" w:rsidR="0038702D" w:rsidRPr="0038702D" w:rsidRDefault="0038702D" w:rsidP="0038702D">
      <w:pPr>
        <w:spacing w:after="120" w:line="280" w:lineRule="exact"/>
        <w:jc w:val="both"/>
        <w:rPr>
          <w:rFonts w:ascii="Calibri" w:eastAsia="Calibri" w:hAnsi="Calibri" w:cs="Times New Roman"/>
          <w:bCs/>
          <w:iCs/>
          <w:color w:val="002060"/>
          <w:kern w:val="0"/>
          <w14:ligatures w14:val="none"/>
        </w:rPr>
      </w:pPr>
    </w:p>
    <w:p w14:paraId="116BB1CE" w14:textId="77777777" w:rsidR="00AF1E79" w:rsidRPr="00066410" w:rsidRDefault="00AF1E79" w:rsidP="00AF1E79">
      <w:pPr>
        <w:spacing w:after="0" w:line="276" w:lineRule="auto"/>
        <w:jc w:val="both"/>
        <w:rPr>
          <w:rFonts w:cstheme="minorHAnsi"/>
          <w:sz w:val="24"/>
          <w:szCs w:val="24"/>
        </w:rPr>
      </w:pPr>
      <w:r w:rsidRPr="00066410">
        <w:rPr>
          <w:rFonts w:cstheme="minorHAnsi"/>
          <w:sz w:val="24"/>
          <w:szCs w:val="24"/>
        </w:rPr>
        <w:t>Per maggiori informazioni:</w:t>
      </w:r>
    </w:p>
    <w:p w14:paraId="6B90F6E9" w14:textId="77777777" w:rsidR="00AF1E79" w:rsidRPr="00066410" w:rsidRDefault="00AF1E79" w:rsidP="00AF1E79">
      <w:pPr>
        <w:spacing w:after="0" w:line="276" w:lineRule="auto"/>
        <w:jc w:val="both"/>
        <w:rPr>
          <w:rFonts w:cstheme="minorHAnsi"/>
          <w:sz w:val="24"/>
          <w:szCs w:val="24"/>
        </w:rPr>
      </w:pPr>
      <w:r w:rsidRPr="00066410">
        <w:rPr>
          <w:rFonts w:cstheme="minorHAnsi"/>
          <w:sz w:val="24"/>
          <w:szCs w:val="24"/>
        </w:rPr>
        <w:t>Giancarlo Salemi</w:t>
      </w:r>
    </w:p>
    <w:p w14:paraId="335D48FF" w14:textId="77777777" w:rsidR="00AF1E79" w:rsidRPr="00066410" w:rsidRDefault="00AF1E79" w:rsidP="00AF1E79">
      <w:pPr>
        <w:spacing w:after="0" w:line="276" w:lineRule="auto"/>
        <w:jc w:val="both"/>
        <w:rPr>
          <w:rFonts w:cstheme="minorHAnsi"/>
          <w:sz w:val="24"/>
          <w:szCs w:val="24"/>
        </w:rPr>
      </w:pPr>
      <w:r w:rsidRPr="00066410">
        <w:rPr>
          <w:rFonts w:cstheme="minorHAnsi"/>
          <w:sz w:val="24"/>
          <w:szCs w:val="24"/>
        </w:rPr>
        <w:t>Portavoce Presidente INAPP (347 6312823)</w:t>
      </w:r>
    </w:p>
    <w:p w14:paraId="1CC63E53" w14:textId="77777777" w:rsidR="00AF1E79" w:rsidRPr="00066410" w:rsidRDefault="00000000" w:rsidP="00AF1E79">
      <w:pPr>
        <w:spacing w:after="0" w:line="276" w:lineRule="auto"/>
        <w:jc w:val="both"/>
        <w:rPr>
          <w:rFonts w:cstheme="minorHAnsi"/>
          <w:sz w:val="24"/>
          <w:szCs w:val="24"/>
        </w:rPr>
      </w:pPr>
      <w:hyperlink r:id="rId7" w:history="1">
        <w:r w:rsidR="00AF1E79" w:rsidRPr="00066410">
          <w:rPr>
            <w:rStyle w:val="Collegamentoipertestuale"/>
            <w:rFonts w:cstheme="minorHAnsi"/>
            <w:sz w:val="24"/>
            <w:szCs w:val="24"/>
          </w:rPr>
          <w:t>stampa@inapp.org</w:t>
        </w:r>
      </w:hyperlink>
    </w:p>
    <w:p w14:paraId="1457A4C0" w14:textId="77777777" w:rsidR="0038702D" w:rsidRDefault="0038702D"/>
    <w:sectPr w:rsidR="003870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DED"/>
    <w:rsid w:val="00106DED"/>
    <w:rsid w:val="00182479"/>
    <w:rsid w:val="002622A9"/>
    <w:rsid w:val="0038702D"/>
    <w:rsid w:val="004079A3"/>
    <w:rsid w:val="0051204A"/>
    <w:rsid w:val="006015B6"/>
    <w:rsid w:val="006D4068"/>
    <w:rsid w:val="006E3C55"/>
    <w:rsid w:val="007346FE"/>
    <w:rsid w:val="007C6AA7"/>
    <w:rsid w:val="009465B7"/>
    <w:rsid w:val="009E3BEB"/>
    <w:rsid w:val="00AF1E79"/>
    <w:rsid w:val="00B264B0"/>
    <w:rsid w:val="00BD5727"/>
    <w:rsid w:val="00C162B3"/>
    <w:rsid w:val="00E67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C4CC"/>
  <w15:chartTrackingRefBased/>
  <w15:docId w15:val="{D554C5D6-7ADA-4619-BBAB-6689CB8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1E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mpa@inap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4895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Bensi Claudio</dc:creator>
  <cp:keywords/>
  <dc:description/>
  <cp:lastModifiedBy>Bensi Claudio</cp:lastModifiedBy>
  <cp:revision>3</cp:revision>
  <dcterms:created xsi:type="dcterms:W3CDTF">2023-04-17T08:35:00Z</dcterms:created>
  <dcterms:modified xsi:type="dcterms:W3CDTF">2023-04-17T08:36:00Z</dcterms:modified>
</cp:coreProperties>
</file>